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0"/>
        <w:gridCol w:w="240"/>
      </w:tblGrid>
      <w:tr w:rsidR="00D95DD3" w:rsidRPr="00D95DD3" w:rsidTr="00D95DD3">
        <w:trPr>
          <w:trHeight w:val="450"/>
        </w:trPr>
        <w:tc>
          <w:tcPr>
            <w:tcW w:w="5000" w:type="pct"/>
            <w:tcMar>
              <w:top w:w="0" w:type="dxa"/>
              <w:left w:w="510" w:type="dxa"/>
              <w:bottom w:w="0" w:type="dxa"/>
              <w:right w:w="0" w:type="dxa"/>
            </w:tcMar>
            <w:hideMark/>
          </w:tcPr>
          <w:p w:rsidR="00D95DD3" w:rsidRPr="00D95DD3" w:rsidRDefault="00D95DD3" w:rsidP="00D95DD3">
            <w:pPr>
              <w:spacing w:after="0" w:line="312" w:lineRule="atLeast"/>
              <w:rPr>
                <w:rFonts w:ascii="Trebuchet MS" w:eastAsia="Times New Roman" w:hAnsi="Trebuchet MS" w:cs="Times New Roman"/>
                <w:b/>
                <w:bCs/>
                <w:color w:val="1C8936"/>
                <w:sz w:val="29"/>
                <w:szCs w:val="29"/>
                <w:lang w:eastAsia="ru-RU"/>
              </w:rPr>
            </w:pPr>
            <w:r w:rsidRPr="00D95DD3">
              <w:rPr>
                <w:rFonts w:ascii="Trebuchet MS" w:eastAsia="Times New Roman" w:hAnsi="Trebuchet MS" w:cs="Times New Roman"/>
                <w:b/>
                <w:bCs/>
                <w:color w:val="1C8936"/>
                <w:sz w:val="29"/>
                <w:szCs w:val="29"/>
                <w:lang w:eastAsia="ru-RU"/>
              </w:rPr>
              <w:t xml:space="preserve">Профилактика нарушений зрения у детей дошкольного возраста </w:t>
            </w: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95DD3" w:rsidRPr="00D95DD3" w:rsidRDefault="00D95DD3" w:rsidP="00D95DD3">
            <w:pPr>
              <w:spacing w:after="0" w:line="312" w:lineRule="atLeast"/>
              <w:jc w:val="righ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rebuchet MS" w:eastAsia="Times New Roman" w:hAnsi="Trebuchet MS" w:cs="Times New Roman"/>
                <w:noProof/>
                <w:color w:val="1C0B08"/>
                <w:sz w:val="21"/>
                <w:szCs w:val="21"/>
                <w:lang w:eastAsia="ru-RU"/>
              </w:rPr>
              <w:drawing>
                <wp:inline distT="0" distB="0" distL="0" distR="0" wp14:anchorId="313A90E0" wp14:editId="26F6F1F8">
                  <wp:extent cx="152400" cy="152400"/>
                  <wp:effectExtent l="0" t="0" r="0" b="0"/>
                  <wp:docPr id="1" name="Рисунок 1" descr="Печать">
                    <a:hlinkClick xmlns:a="http://schemas.openxmlformats.org/drawingml/2006/main" r:id="rId4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ечать">
                            <a:hlinkClick r:id="rId4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DD3" w:rsidRPr="00D95DD3" w:rsidRDefault="00D95DD3" w:rsidP="00D95DD3">
      <w:pPr>
        <w:shd w:val="clear" w:color="auto" w:fill="FFFFFF"/>
        <w:spacing w:after="0" w:line="312" w:lineRule="atLeast"/>
        <w:rPr>
          <w:rFonts w:ascii="Trebuchet MS" w:eastAsia="Times New Roman" w:hAnsi="Trebuchet MS" w:cs="Times New Roman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0"/>
      </w:tblGrid>
      <w:tr w:rsidR="00D95DD3" w:rsidRPr="00D95DD3" w:rsidTr="00D95DD3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95DD3" w:rsidRPr="00D95DD3" w:rsidRDefault="00D95DD3" w:rsidP="00D95DD3">
            <w:pPr>
              <w:spacing w:after="0" w:line="360" w:lineRule="auto"/>
              <w:jc w:val="righ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i/>
                <w:iCs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2ED4BD17" wp14:editId="0CA53FA4">
                  <wp:extent cx="2857500" cy="2266950"/>
                  <wp:effectExtent l="0" t="0" r="0" b="0"/>
                  <wp:docPr id="2" name="Рисунок 2" descr="gl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l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5DD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Не видит дальше </w:t>
            </w:r>
            <w:proofErr w:type="gramStart"/>
            <w:r w:rsidRPr="00D95DD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собственного  носа</w:t>
            </w:r>
            <w:proofErr w:type="gramEnd"/>
            <w:r w:rsidRPr="00D95DD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.</w:t>
            </w:r>
          </w:p>
          <w:p w:rsidR="00D95DD3" w:rsidRPr="00D95DD3" w:rsidRDefault="00D95DD3" w:rsidP="00D95DD3">
            <w:pPr>
              <w:spacing w:after="0" w:line="360" w:lineRule="auto"/>
              <w:jc w:val="righ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Крылатая фраза</w:t>
            </w:r>
          </w:p>
          <w:p w:rsidR="00D95DD3" w:rsidRPr="00D95DD3" w:rsidRDefault="00D95DD3" w:rsidP="00D95DD3">
            <w:pPr>
              <w:spacing w:after="0" w:line="360" w:lineRule="auto"/>
              <w:jc w:val="righ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      Из всех органов чувств человека глаза считаются самым драгоценным даром природы. Зрение дает людям почти 90% информации, воспринимаемой из внешнего мира. Хорошее зрение необходимо человеку для любой деятельности: учебы, отдыха, повседневной жизни. И каждый должен понимать, как важно оберегать и сохранять зрение. Потеря зрения, особенно в детском возрасте - это трагедия.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Поскольку организм ребенка очень восприимчив </w:t>
            </w:r>
            <w:proofErr w:type="gramStart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  всякого</w:t>
            </w:r>
            <w:proofErr w:type="gramEnd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рода воздействиям, именно в детском возрасте развитию зрения должно быть уделено особое внимание.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Прежде чем представить, как развивается орган зрения по мере роста ребенка и что нужно делать, чтобы избежать появления у него зрительных расстройств, необходимо ответить на вопрос: “Благодаря чему мы видим окружающий мир и как это происходит?".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Функция, именуемая зрением, осуществляется в человеческом организме с помощью зрительного анализатора.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Зрительный анализатор состоит из глазного яблока, проводящих путей и зрительной зоны коры головного мозга.</w:t>
            </w:r>
          </w:p>
          <w:p w:rsidR="00D95DD3" w:rsidRPr="00D95DD3" w:rsidRDefault="00D95DD3" w:rsidP="00D95DD3">
            <w:pPr>
              <w:spacing w:after="75" w:line="330" w:lineRule="atLeast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Глазное яблоко через свою переднюю прозрачную часть - </w:t>
            </w:r>
            <w:r w:rsidRPr="00D95DD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роговицу</w:t>
            </w: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пропускает отраженные от предметов лучи света и фокусирует на своей внутренней оболочке - </w:t>
            </w:r>
            <w:r w:rsidRPr="00D95DD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сетчатке,</w:t>
            </w: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где под их воздействием происходит химическая реакция, в результате которой выделяется энергия, несущая зрительную информацию. Эта энергия в виде нервного возбуждения по проводящим путям направляется в кору головного мозга, где и происходит формирование зрительного образа.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Защитными приспособлениями глаза являются веки и слезная жидкость. Веки закрываются рефлекторно и изолируют глаз от действия света и каких-либо вредных воздействий. При моргании происходит равномерное распределение слезной жидкости по всей поверхности глаза, благодаря чему глаз предохраняется от высыхания. Не пугайтесь, если ваш ребенок плачет.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Слезы способствуют прозрачности роговицы, а также смывают с поверхности глаза и век, попавшие туда инородные тела - соринки, пыль и т.д. В слезной жидкости содержатся вещества, убивающие микробы.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Окружающий нас мир виден четко и ясно, когда все отделы зрительного анализатора "работают" гармонично и без помех. Но может наступить момент, когда, например, тускнеют и блекнут краски или границы предметов становятся размытыми, а иногда появляются искажения или темные "завесы" перед глазами и т.д. - это, </w:t>
            </w:r>
            <w:proofErr w:type="gramStart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значит,  произошло</w:t>
            </w:r>
            <w:proofErr w:type="gramEnd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нарушение работы зрительного анализатора и пришла болезнь.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u w:val="single"/>
                <w:lang w:eastAsia="ru-RU"/>
              </w:rPr>
              <w:t xml:space="preserve">Наиболее распространенные формы нарушений зрения 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Наиболее частыми формами нарушений зрения в детском возрасте являются близорукость, дальнозоркость, астигматизм и косоглазие.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Близорукость (</w:t>
            </w: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миопия) - как правило, приобретенное заболевание, когда </w:t>
            </w:r>
            <w:proofErr w:type="gramStart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  период</w:t>
            </w:r>
            <w:proofErr w:type="gramEnd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интенсивной зрительной нагрузки (чтение, письмо, просмотр TV-передач, игр на компьютере) из-за нарушения кровообращения, происходят изменения в глазном яблоке, приводящие к его растяжению (удлинению).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результате такого растяжения ухудшается зрение вдаль, а при более высокой степени - и вблизи. Здесь могут помочь очки или контактные линзы.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Первые признаки близорукости - это понижение зрения вдаль, которое улучшается при прищуривании или надавливании на глазное яблоко.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Дальнозоркость.</w:t>
            </w: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 отличие от близорукости, это не приобретенное, а врожденное состояние, связанное с особенностью строения глазного яблока.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Первые признаки проявления дальнозоркости - ухудшение остроты зрения вблизи, стремление отодвинуть текст от себя. В более выраженных и поздних случаях - понижение зрения вдаль, быстрая утомляемость глаз, покраснение и боли, связанные со зрительной работой.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Астигматизм</w:t>
            </w: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- особый вид оптического строения глаза.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Явления этого врожденного или приобретенного характера обусловлено, чаще всего неправильностью кривизны роговицы.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Астигматизм выражается в понижении зрения как вдаль, так и вблизи, снижении зрительной работоспособности, быстрой утомляемости и болезненных ощущениях в глазах при работе на близком расстоянии.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Косоглазие -</w:t>
            </w: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положение глаз, при котором зрительная линия одного глаза направлена на рассматриваемый предмет, а другого - отклонена в сторону. Отклонение в сторону носа называется </w:t>
            </w:r>
            <w:r w:rsidRPr="00D95DD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сходящимся</w:t>
            </w: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косоглазием, к виску - </w:t>
            </w:r>
            <w:r w:rsidRPr="00D95DD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расходящимся,</w:t>
            </w: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вверх или вниз - </w:t>
            </w:r>
            <w:r w:rsidRPr="00D95DD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вертикальным.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Развивается косоглазие вследствие нарушения согласованной работы мышц глаза. При этом работает только один здоровый </w:t>
            </w:r>
            <w:proofErr w:type="gramStart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глаз,  косящий</w:t>
            </w:r>
            <w:proofErr w:type="gramEnd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же глаз практически бездействует, что постепенно ведет к стойкому понижению зрения.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Формирование зрения у детей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Зрение у детей формируется по мере их роста и имеет свои особенности. Наиболее интенсивно этот процесс происходит в период от 1-го до 5-го года жизни ребенка. В этом возрасте значительно увеличивается размер глаза, его преломляющая сила и вес глазного яблока, что сказывается на способности глаза видеть предметы четко - остроте зрения.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Острота зрения</w:t>
            </w: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равняется 1,0 (т.е. норма), формируется у детей не сразу, а зависит от возраста.  </w:t>
            </w:r>
            <w:proofErr w:type="gramStart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Так,  при</w:t>
            </w:r>
            <w:proofErr w:type="gramEnd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рождении большинство детей склонны к </w:t>
            </w: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дальнозоркости, и только с 6-ти лет увеличивается число детей с нормальным зрением. Однако от 3-х до 7-ми лет причиной понижения зрения у детей бывает и близорукость. Кроме того, в 2-3-х летнем возрасте наиболее активно формируется совместная работа обоих глаз, поэтому именно в этом возрасте может возникнуть косоглазие. </w:t>
            </w: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u w:val="single"/>
                <w:lang w:eastAsia="ru-RU"/>
              </w:rPr>
              <w:t>Как сохранить зрение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Важное значение для охраны зрения детей имеет правильная организация занятий в домашних условиях.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Дома дети любят рисовать, лепить, а </w:t>
            </w:r>
            <w:proofErr w:type="gramStart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  более</w:t>
            </w:r>
            <w:proofErr w:type="gramEnd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старшем возрасте - читать, писать, играть с конструктором. Эти занятия требуют постоянного активного участия зрения.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Но надо помнить, что общая продолжительность занятий в течение дня не должна превышать 40 минут в возрасте от 3-х до 5-ти лет, и одного часа в 6-7 лет. Желательно, чтобы дети занимались как в первую, так и во вторую половину </w:t>
            </w:r>
            <w:proofErr w:type="gramStart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дня</w:t>
            </w:r>
            <w:proofErr w:type="gramEnd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 чтобы между этими занятиями было время для активных игр и пребывания на свежем воздухе. Однотипные занятия, связанные с напряжением зрения, должны прерываться каждые 10-15 минут для отдыха глаз.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Следует предоставить детям возможность походить или побегать по комнате, сделать несколько физкультурных упражнений, подойти к окну и посмотреть вдаль.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Чтобы улучшить зрение ребенка, нужно подобрать ему соответствующие игрушки и игры. Полезна любая игрушка, которая прыгает, вертится, катится и движется. Полезны любые игры с использованием мяча. Целесообразно уменьшить время игр, способствующих пристальному смотрению (шахматы, шашки, головоломки и т.д.).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Профилактику неправильных зрительных привычек у ребенка начинают уже с 2-3-х лет. Детей учат периодически моргать, не горбиться, не дают им возможность смотреть пристально, просят чаще менять взгляд </w:t>
            </w:r>
            <w:proofErr w:type="gramStart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  ближнего</w:t>
            </w:r>
            <w:proofErr w:type="gramEnd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дальние предметы и обратно. Постепенно эти упражнения из игры для ребенка превратятся в полезную привычку.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Очень важно обучить ребенка правильно смотреть телевизор и играть на компьютере. Помните, что длительный просмотр телепередач или занятий на компьютере оказывают вредное воздействие на зрение.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Длительность непрерывного просмотра телепередач или занятий на компьютере для дошкольников и младших школьников не должна превышать получаса. Оптимальное расстояние до экрана телевизора - от 2-х до 5-ти метров. Экран монитора компьютера должен располагаться не ближе, чем на расстоянии вытянутой руки ребенка (40 см). Сидеть при этом необходимо не сбоку, а прямо перед экраном. В комнате должно быть обычное естественное или искусственное освещение. Важно только, чтобы свет от других источников не попадал в глаза.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Во время чтения</w:t>
            </w: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свет должен падать на книгу или тетрадь равномерно. Лучше всего заниматься с настольной лампой, оставляя при этом общее освещение. В поле зрения ребенка во время работы не должно быть отражающих поверхностей.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Нужно избегать наклона головы близко к предмету работы. Лучшее расстояние для зрительной деятельности - 30-35 см.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Неправильная посадка (близкое расстояние от глаз до книги и тетради) способствует возникновению и развитию близорукости.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Сидеть нужно прямо, опираясь на спинку стула, чуть наклонив голову вперед, руки свободно лежат на столе, локти не свисают, ноги всей стопой опираются на пол или скамеечку. Стул на 3-5 см задвинут под стул. Важно научить ребенка самому контролировать свою посадку. Так, проверить расстояние от глаз до книги или рисунка можно рукой: поставить руку, согнутую в локте, на стол, кончики пальцев касаются виска, между столом и грудью должен свободно проходить кулак, лопатки касаются спинки стула.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Воспитать у ребенка эту привычку помогает соответствующая мебель для занятий. Нельзя заниматься за круглым или кухонным столом.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 в коем случае нельзя разрешать детям читать лежа, т.к. эта привычка может явиться одним из провоцирующих близорукость факторов.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u w:val="single"/>
                <w:lang w:eastAsia="ru-RU"/>
              </w:rPr>
              <w:lastRenderedPageBreak/>
              <w:t>Как определить нарушение зрения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Лучший способ избежать глазных болезней у детей - это регулярное проведение лечебных осмотров (в возрасте 3-х лет - 1 раз в полугодие, а от 4-7 лет - 1 раз в год). Помните, что чем раньше выявлен тот или иной вид зрительных нарушений, тем прогноз лечения благоприятнее.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Однако между посещениями врача вы можете сами установить первые признаки нарушения зрения у ребенка.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Обратите внимание, как смотрит ваш ребенок, особенно после дневного сна. Если один его глаз </w:t>
            </w:r>
            <w:proofErr w:type="gramStart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открывается  не</w:t>
            </w:r>
            <w:proofErr w:type="gramEnd"/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полностью,  если для того, чтобы посмотреть на вас, он поворачивает голову, если он медленно мигает, прежде чем взять игрушку, которую попросил, - у вас есть основания для беспокойства о состоянии его зрения.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теплое время года последите, с какой стороны лица ребенок загорел больше. Обычно, когда один глаз слабее другого, ребенок с этой стороны подставляет лицо солнцу, и оно больше загорает со стороны слабого глаза.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Кроме перечисленных выше мер профилактики нарушения зрения у детей дошкольного и школьного возраста, не следует пренебрегать и гимнастикой для глаз.</w:t>
            </w:r>
            <w:r w:rsidRPr="00D95D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 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Комплекс упражнений гимнастики для глаз</w:t>
            </w:r>
          </w:p>
          <w:p w:rsidR="00D95DD3" w:rsidRPr="00D95DD3" w:rsidRDefault="00D95DD3" w:rsidP="00D95DD3">
            <w:pPr>
              <w:spacing w:after="75" w:line="330" w:lineRule="atLeast"/>
              <w:ind w:left="450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1.Быстро поморгать, закрыть глаза и посидеть спокойно, медленно считая до 5. Повторить 4-5 раз.</w:t>
            </w:r>
          </w:p>
          <w:p w:rsidR="00D95DD3" w:rsidRPr="00D95DD3" w:rsidRDefault="00D95DD3" w:rsidP="00D95DD3">
            <w:pPr>
              <w:spacing w:after="75" w:line="330" w:lineRule="atLeast"/>
              <w:ind w:left="450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2.Крепко зажмурит глаза (считая до 3), открыть их и посмотреть вдаль (считая до 5). Повторить 4-5 раз.</w:t>
            </w:r>
          </w:p>
          <w:p w:rsidR="00D95DD3" w:rsidRPr="00D95DD3" w:rsidRDefault="00D95DD3" w:rsidP="00D95DD3">
            <w:pPr>
              <w:spacing w:after="75" w:line="330" w:lineRule="atLeast"/>
              <w:ind w:left="450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Повторить 4-5 раз.</w:t>
            </w:r>
          </w:p>
          <w:p w:rsidR="00D95DD3" w:rsidRPr="00D95DD3" w:rsidRDefault="00D95DD3" w:rsidP="00D95DD3">
            <w:pPr>
              <w:spacing w:after="75" w:line="330" w:lineRule="atLeast"/>
              <w:ind w:left="450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4.Посмотреть на указательный палец вытянутой руки на счет 1-4, потом перенести взор вдаль на счет 1-6. Повторить 4-5 раз.</w:t>
            </w:r>
          </w:p>
          <w:p w:rsidR="00D95DD3" w:rsidRPr="00D95DD3" w:rsidRDefault="00D95DD3" w:rsidP="00D95DD3">
            <w:pPr>
              <w:spacing w:after="75" w:line="330" w:lineRule="atLeast"/>
              <w:ind w:left="450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5.В среднем темпе проделать 3-4 круговых движений глазными яблоками в правую сторону, столько же в левую сторону. Расслабив глазные мышцы, посмотреть вдаль на счет 1-6. Повторить 1-2 раза.</w:t>
            </w:r>
          </w:p>
          <w:p w:rsidR="00D95DD3" w:rsidRPr="00D95DD3" w:rsidRDefault="00D95DD3" w:rsidP="00D95DD3">
            <w:pPr>
              <w:spacing w:after="75" w:line="330" w:lineRule="atLeast"/>
              <w:ind w:left="450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6.Выполняется сидя. Откинувшись назад, сделать глубокий вдох, затем, наклонившись вперед, выдох. Повторить 5-6 раз.</w:t>
            </w:r>
          </w:p>
          <w:p w:rsidR="00D95DD3" w:rsidRPr="00D95DD3" w:rsidRDefault="00D95DD3" w:rsidP="00D95DD3">
            <w:pPr>
              <w:spacing w:after="75" w:line="330" w:lineRule="atLeast"/>
              <w:ind w:left="450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7.Выполняется сидя. Откинувшись на спинку стула, прикрыть веки, крепко зажмурить глаза, открыть веки. Повторить 5-6 раз.</w:t>
            </w:r>
          </w:p>
          <w:p w:rsidR="00D95DD3" w:rsidRPr="00D95DD3" w:rsidRDefault="00D95DD3" w:rsidP="00D95DD3">
            <w:pPr>
              <w:spacing w:after="75" w:line="330" w:lineRule="atLeast"/>
              <w:ind w:left="450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8.Выполняется сидя. Руки на пояс, повернуть голову вправо, посмотреть на локоть правой руки; повернуть голову влево, посмотреть на локоть левой руки, вернуться в исходное положение. Повторить 5-6 раз.</w:t>
            </w:r>
          </w:p>
          <w:p w:rsidR="00D95DD3" w:rsidRPr="00D95DD3" w:rsidRDefault="00D95DD3" w:rsidP="00D95DD3">
            <w:pPr>
              <w:spacing w:after="75" w:line="330" w:lineRule="atLeast"/>
              <w:ind w:left="450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9.Выполняется сидя. Поднять глаза кверху, сделать ими круговые движения по часовой стрелке, затем сделать ими круговые движения против часовой стрелки. Повторить 5-6 раз.</w:t>
            </w:r>
          </w:p>
          <w:p w:rsidR="00D95DD3" w:rsidRPr="00D95DD3" w:rsidRDefault="00D95DD3" w:rsidP="00D95DD3">
            <w:pPr>
              <w:spacing w:after="75" w:line="330" w:lineRule="atLeast"/>
              <w:ind w:left="450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10.Выполняется сидя. Руки вперед, посмотреть на кончики пальцев, поднять руки вверх (вдох), следить глазами за руками, не поднимая головы, руки опустить (выдох). Повторить 4-5 раза.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Указанные упражнения выполняются по возможности в середине каждого урока, а также на перемене и обязательно через каждые 40-50 минут зрительной работы в домашних условиях. Продолжительность одной тренировки в пределах 3-5 минут.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Обучать детей упражнениям для глаз можно, начиная уже с 2-3-х лет.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Превратив эти упражнения из игры в привычку, можно добиться того, чтобы ребенок включал упражнения в комплекс поведенческих гигиенических процедур.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      При покупке книги для ребенка, обращайте внимание на размер шрифта (мелкий не рекомендуется), на цвет иллюстраций, на длину строки (лучше короче), тогда вы избежите ненужного переутомления глаз у ребенка при чтении книг.</w:t>
            </w:r>
          </w:p>
          <w:p w:rsidR="00D95DD3" w:rsidRPr="00D95DD3" w:rsidRDefault="00D95DD3" w:rsidP="00D95DD3">
            <w:pPr>
              <w:spacing w:after="0" w:line="360" w:lineRule="auto"/>
              <w:jc w:val="both"/>
              <w:rPr>
                <w:rFonts w:ascii="Trebuchet MS" w:eastAsia="Times New Roman" w:hAnsi="Trebuchet MS" w:cs="Times New Roman"/>
                <w:color w:val="333333"/>
                <w:sz w:val="21"/>
                <w:szCs w:val="21"/>
                <w:lang w:eastAsia="ru-RU"/>
              </w:rPr>
            </w:pPr>
            <w:r w:rsidRPr="00D95D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  В заключение хочется отметить, что состояние здоровья ваше и ваших детей в значительной степени определяется вашим вниманием, терпением и пониманием основ профилактики неблагоприятных расстройств. Мы постарались представить в сжатом виде основные методы профилактики. В остальном - дело за вами.</w:t>
            </w:r>
          </w:p>
        </w:tc>
      </w:tr>
    </w:tbl>
    <w:p w:rsidR="004F1195" w:rsidRDefault="004F1195">
      <w:bookmarkStart w:id="0" w:name="_GoBack"/>
      <w:bookmarkEnd w:id="0"/>
    </w:p>
    <w:sectPr w:rsidR="004F1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D3"/>
    <w:rsid w:val="004F1195"/>
    <w:rsid w:val="00D9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83502-0AB1-4660-9379-FAF17B22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369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://moydetsad.sergievsk.org/index.php/2012-07-15-18-23-09/2013-02-21-20-55-56/164-2014-10-27-19-49-05?tmpl=component&amp;print=1&amp;layout=default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1829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2018-02-07T11:11:00Z</dcterms:created>
  <dcterms:modified xsi:type="dcterms:W3CDTF">2018-02-07T11:11:00Z</dcterms:modified>
</cp:coreProperties>
</file>