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34C" w:rsidRDefault="00BC534C" w:rsidP="00BC534C">
      <w:pPr>
        <w:autoSpaceDE w:val="0"/>
        <w:autoSpaceDN w:val="0"/>
        <w:adjustRightInd w:val="0"/>
        <w:rPr>
          <w:rFonts w:ascii="Tahoma" w:eastAsiaTheme="minorHAnsi" w:hAnsi="Tahoma" w:cs="Tahoma"/>
          <w:sz w:val="20"/>
          <w:szCs w:val="20"/>
          <w:lang w:eastAsia="en-US"/>
        </w:rPr>
      </w:pPr>
      <w:r>
        <w:rPr>
          <w:rFonts w:ascii="Tahoma" w:eastAsiaTheme="minorHAnsi" w:hAnsi="Tahoma" w:cs="Tahoma"/>
          <w:sz w:val="20"/>
          <w:szCs w:val="20"/>
          <w:lang w:eastAsia="en-US"/>
        </w:rPr>
        <w:t xml:space="preserve">Документ предоставлен </w:t>
      </w:r>
      <w:hyperlink r:id="rId6" w:history="1">
        <w:r>
          <w:rPr>
            <w:rFonts w:ascii="Tahoma" w:eastAsiaTheme="minorHAnsi" w:hAnsi="Tahoma" w:cs="Tahoma"/>
            <w:color w:val="0000FF"/>
            <w:sz w:val="20"/>
            <w:szCs w:val="20"/>
            <w:lang w:eastAsia="en-US"/>
          </w:rPr>
          <w:t>КонсультантПлюс</w:t>
        </w:r>
      </w:hyperlink>
      <w:r>
        <w:rPr>
          <w:rFonts w:ascii="Tahoma" w:eastAsiaTheme="minorHAnsi" w:hAnsi="Tahoma" w:cs="Tahoma"/>
          <w:sz w:val="20"/>
          <w:szCs w:val="20"/>
          <w:lang w:eastAsia="en-US"/>
        </w:rPr>
        <w:br/>
      </w:r>
    </w:p>
    <w:p w:rsidR="00BC534C" w:rsidRDefault="00BC534C" w:rsidP="00BC534C">
      <w:pPr>
        <w:autoSpaceDE w:val="0"/>
        <w:autoSpaceDN w:val="0"/>
        <w:adjustRightInd w:val="0"/>
        <w:jc w:val="center"/>
        <w:outlineLvl w:val="0"/>
        <w:rPr>
          <w:rFonts w:ascii="Arial" w:eastAsiaTheme="minorHAnsi" w:hAnsi="Arial" w:cs="Arial"/>
          <w:sz w:val="20"/>
          <w:szCs w:val="20"/>
          <w:lang w:eastAsia="en-US"/>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BC534C">
        <w:tc>
          <w:tcPr>
            <w:tcW w:w="5103" w:type="dxa"/>
          </w:tcPr>
          <w:p w:rsidR="00BC534C" w:rsidRDefault="00BC534C">
            <w:pPr>
              <w:autoSpaceDE w:val="0"/>
              <w:autoSpaceDN w:val="0"/>
              <w:adjustRightInd w:val="0"/>
              <w:outlineLvl w:val="0"/>
              <w:rPr>
                <w:rFonts w:ascii="Arial" w:eastAsiaTheme="minorHAnsi" w:hAnsi="Arial" w:cs="Arial"/>
                <w:sz w:val="20"/>
                <w:szCs w:val="20"/>
                <w:lang w:eastAsia="en-US"/>
              </w:rPr>
            </w:pPr>
            <w:r>
              <w:rPr>
                <w:rFonts w:ascii="Arial" w:eastAsiaTheme="minorHAnsi" w:hAnsi="Arial" w:cs="Arial"/>
                <w:sz w:val="20"/>
                <w:szCs w:val="20"/>
                <w:lang w:eastAsia="en-US"/>
              </w:rPr>
              <w:t>1 апреля 2016 года</w:t>
            </w:r>
          </w:p>
        </w:tc>
        <w:tc>
          <w:tcPr>
            <w:tcW w:w="5103" w:type="dxa"/>
          </w:tcPr>
          <w:p w:rsidR="00BC534C" w:rsidRDefault="00BC534C">
            <w:pPr>
              <w:autoSpaceDE w:val="0"/>
              <w:autoSpaceDN w:val="0"/>
              <w:adjustRightInd w:val="0"/>
              <w:jc w:val="right"/>
              <w:outlineLvl w:val="0"/>
              <w:rPr>
                <w:rFonts w:ascii="Arial" w:eastAsiaTheme="minorHAnsi" w:hAnsi="Arial" w:cs="Arial"/>
                <w:sz w:val="20"/>
                <w:szCs w:val="20"/>
                <w:lang w:eastAsia="en-US"/>
              </w:rPr>
            </w:pPr>
            <w:r>
              <w:rPr>
                <w:rFonts w:ascii="Arial" w:eastAsiaTheme="minorHAnsi" w:hAnsi="Arial" w:cs="Arial"/>
                <w:sz w:val="20"/>
                <w:szCs w:val="20"/>
                <w:lang w:eastAsia="en-US"/>
              </w:rPr>
              <w:t>N 147</w:t>
            </w:r>
          </w:p>
        </w:tc>
      </w:tr>
    </w:tbl>
    <w:p w:rsidR="00BC534C" w:rsidRDefault="00BC534C" w:rsidP="00BC534C">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BC534C" w:rsidRDefault="00BC534C" w:rsidP="00BC534C">
      <w:pPr>
        <w:autoSpaceDE w:val="0"/>
        <w:autoSpaceDN w:val="0"/>
        <w:adjustRightInd w:val="0"/>
        <w:jc w:val="center"/>
        <w:rPr>
          <w:rFonts w:ascii="Arial" w:eastAsiaTheme="minorHAnsi" w:hAnsi="Arial" w:cs="Arial"/>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УКАЗ</w:t>
      </w:r>
    </w:p>
    <w:p w:rsidR="00BC534C" w:rsidRDefault="00BC534C" w:rsidP="00BC534C">
      <w:pPr>
        <w:autoSpaceDE w:val="0"/>
        <w:autoSpaceDN w:val="0"/>
        <w:adjustRightInd w:val="0"/>
        <w:jc w:val="center"/>
        <w:rPr>
          <w:rFonts w:ascii="Arial" w:eastAsiaTheme="minorHAnsi" w:hAnsi="Arial" w:cs="Arial"/>
          <w:b/>
          <w:bCs/>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ПРЕЗИДЕНТА РОССИЙСКОЙ ФЕДЕРАЦИИ</w:t>
      </w:r>
    </w:p>
    <w:p w:rsidR="00BC534C" w:rsidRDefault="00BC534C" w:rsidP="00BC534C">
      <w:pPr>
        <w:autoSpaceDE w:val="0"/>
        <w:autoSpaceDN w:val="0"/>
        <w:adjustRightInd w:val="0"/>
        <w:jc w:val="center"/>
        <w:rPr>
          <w:rFonts w:ascii="Arial" w:eastAsiaTheme="minorHAnsi" w:hAnsi="Arial" w:cs="Arial"/>
          <w:b/>
          <w:bCs/>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О НАЦИОНАЛЬНОМ ПЛАНЕ</w:t>
      </w: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ПРОТИВОДЕЙСТВИЯ КОРРУПЦИИ НА 2016 - 2017 ГОДЫ</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соответствии с </w:t>
      </w:r>
      <w:hyperlink r:id="rId7" w:history="1">
        <w:r>
          <w:rPr>
            <w:rFonts w:ascii="Arial" w:eastAsiaTheme="minorHAnsi" w:hAnsi="Arial" w:cs="Arial"/>
            <w:color w:val="0000FF"/>
            <w:sz w:val="20"/>
            <w:szCs w:val="20"/>
            <w:lang w:eastAsia="en-US"/>
          </w:rPr>
          <w:t>пунктом 1 части 1 статьи 5</w:t>
        </w:r>
      </w:hyperlink>
      <w:r>
        <w:rPr>
          <w:rFonts w:ascii="Arial" w:eastAsiaTheme="minorHAnsi" w:hAnsi="Arial" w:cs="Arial"/>
          <w:sz w:val="20"/>
          <w:szCs w:val="20"/>
          <w:lang w:eastAsia="en-US"/>
        </w:rPr>
        <w:t xml:space="preserve"> Федерального закона от 25 декабря 2008 г. N 273-ФЗ "О противодействии коррупции" постановляю: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Утвердить прилагаемый Национальный </w:t>
      </w:r>
      <w:hyperlink w:anchor="Par57" w:history="1">
        <w:r>
          <w:rPr>
            <w:rFonts w:ascii="Arial" w:eastAsiaTheme="minorHAnsi" w:hAnsi="Arial" w:cs="Arial"/>
            <w:color w:val="0000FF"/>
            <w:sz w:val="20"/>
            <w:szCs w:val="20"/>
            <w:lang w:eastAsia="en-US"/>
          </w:rPr>
          <w:t>план</w:t>
        </w:r>
      </w:hyperlink>
      <w:r>
        <w:rPr>
          <w:rFonts w:ascii="Arial" w:eastAsiaTheme="minorHAnsi" w:hAnsi="Arial" w:cs="Arial"/>
          <w:sz w:val="20"/>
          <w:szCs w:val="20"/>
          <w:lang w:eastAsia="en-US"/>
        </w:rPr>
        <w:t xml:space="preserve"> противодействия коррупции на 2016 - 2017 годы.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0" w:name="Par13"/>
      <w:bookmarkEnd w:id="0"/>
      <w:r>
        <w:rPr>
          <w:rFonts w:ascii="Arial" w:eastAsiaTheme="minorHAnsi" w:hAnsi="Arial" w:cs="Arial"/>
          <w:sz w:val="20"/>
          <w:szCs w:val="20"/>
          <w:lang w:eastAsia="en-US"/>
        </w:rPr>
        <w:t xml:space="preserve">2. Руководителям федеральных государственных органов, руководствуясь Национальной </w:t>
      </w:r>
      <w:hyperlink r:id="rId8" w:history="1">
        <w:r>
          <w:rPr>
            <w:rFonts w:ascii="Arial" w:eastAsiaTheme="minorHAnsi" w:hAnsi="Arial" w:cs="Arial"/>
            <w:color w:val="0000FF"/>
            <w:sz w:val="20"/>
            <w:szCs w:val="20"/>
            <w:lang w:eastAsia="en-US"/>
          </w:rPr>
          <w:t>стратегией</w:t>
        </w:r>
      </w:hyperlink>
      <w:r>
        <w:rPr>
          <w:rFonts w:ascii="Arial" w:eastAsiaTheme="minorHAnsi" w:hAnsi="Arial" w:cs="Arial"/>
          <w:sz w:val="20"/>
          <w:szCs w:val="20"/>
          <w:lang w:eastAsia="en-US"/>
        </w:rPr>
        <w:t xml:space="preserve"> противодействия коррупции, утвержденной Указом Президента Российской Федерации от 13 апреля 2010 г. N 460, и Национальным </w:t>
      </w:r>
      <w:hyperlink w:anchor="Par57" w:history="1">
        <w:r>
          <w:rPr>
            <w:rFonts w:ascii="Arial" w:eastAsiaTheme="minorHAnsi" w:hAnsi="Arial" w:cs="Arial"/>
            <w:color w:val="0000FF"/>
            <w:sz w:val="20"/>
            <w:szCs w:val="20"/>
            <w:lang w:eastAsia="en-US"/>
          </w:rPr>
          <w:t>планом</w:t>
        </w:r>
      </w:hyperlink>
      <w:r>
        <w:rPr>
          <w:rFonts w:ascii="Arial" w:eastAsiaTheme="minorHAnsi" w:hAnsi="Arial" w:cs="Arial"/>
          <w:sz w:val="20"/>
          <w:szCs w:val="20"/>
          <w:lang w:eastAsia="en-US"/>
        </w:rPr>
        <w:t xml:space="preserve">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планами.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Руководителям федеральных государственных органов, за исключением руководителей федеральных государственных органов, руководство деятельностью которых осуществляет Правительство Российской Федерации, до 10 июня 2016 г. представить в президиум Совета при Президенте Российской Федерации по противодействию коррупции доклад о результатах исполнения </w:t>
      </w:r>
      <w:hyperlink w:anchor="Par13" w:history="1">
        <w:r>
          <w:rPr>
            <w:rFonts w:ascii="Arial" w:eastAsiaTheme="minorHAnsi" w:hAnsi="Arial" w:cs="Arial"/>
            <w:color w:val="0000FF"/>
            <w:sz w:val="20"/>
            <w:szCs w:val="20"/>
            <w:lang w:eastAsia="en-US"/>
          </w:rPr>
          <w:t>пункта 2</w:t>
        </w:r>
      </w:hyperlink>
      <w:r>
        <w:rPr>
          <w:rFonts w:ascii="Arial" w:eastAsiaTheme="minorHAnsi" w:hAnsi="Arial" w:cs="Arial"/>
          <w:sz w:val="20"/>
          <w:szCs w:val="20"/>
          <w:lang w:eastAsia="en-US"/>
        </w:rPr>
        <w:t xml:space="preserve"> настоящего Указа.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Руководителям федеральных государственных органов, руководство деятельностью которых осуществляет Правительство Российской Федерации, до 20 мая 2016 г. представить в уполномоченный Правительством Российской Федерации федеральный государственный орган доклад о результатах исполнения </w:t>
      </w:r>
      <w:hyperlink w:anchor="Par13" w:history="1">
        <w:r>
          <w:rPr>
            <w:rFonts w:ascii="Arial" w:eastAsiaTheme="minorHAnsi" w:hAnsi="Arial" w:cs="Arial"/>
            <w:color w:val="0000FF"/>
            <w:sz w:val="20"/>
            <w:szCs w:val="20"/>
            <w:lang w:eastAsia="en-US"/>
          </w:rPr>
          <w:t>пункта 2</w:t>
        </w:r>
      </w:hyperlink>
      <w:r>
        <w:rPr>
          <w:rFonts w:ascii="Arial" w:eastAsiaTheme="minorHAnsi" w:hAnsi="Arial" w:cs="Arial"/>
          <w:sz w:val="20"/>
          <w:szCs w:val="20"/>
          <w:lang w:eastAsia="en-US"/>
        </w:rPr>
        <w:t xml:space="preserve"> настоящего Указа для подготовки проекта сводного доклада.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Правительству Российской Федерации до 10 июня 2016 г. представить в президиум Совета при Президенте Российской Федерации по противодействию коррупции сводный доклад.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Рекомендовать Верховному Суду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1" w:name="Par18"/>
      <w:bookmarkEnd w:id="1"/>
      <w:r>
        <w:rPr>
          <w:rFonts w:ascii="Arial" w:eastAsiaTheme="minorHAnsi" w:hAnsi="Arial" w:cs="Arial"/>
          <w:sz w:val="20"/>
          <w:szCs w:val="20"/>
          <w:lang w:eastAsia="en-US"/>
        </w:rPr>
        <w:t>а) подготовить и утвердить: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обзор судебной практики по делам, связанным с разрешением споров о применении </w:t>
      </w:r>
      <w:hyperlink r:id="rId9" w:history="1">
        <w:r>
          <w:rPr>
            <w:rFonts w:ascii="Arial" w:eastAsiaTheme="minorHAnsi" w:hAnsi="Arial" w:cs="Arial"/>
            <w:color w:val="0000FF"/>
            <w:sz w:val="20"/>
            <w:szCs w:val="20"/>
            <w:lang w:eastAsia="en-US"/>
          </w:rPr>
          <w:t>пункта 9 части 1 статьи 31</w:t>
        </w:r>
      </w:hyperlink>
      <w:r>
        <w:rPr>
          <w:rFonts w:ascii="Arial" w:eastAsiaTheme="minorHAnsi" w:hAnsi="Arial" w:cs="Arial"/>
          <w:sz w:val="20"/>
          <w:szCs w:val="20"/>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обзор судебной практики по делам, связанным с привлечением к административной ответственности, предусмотренной </w:t>
      </w:r>
      <w:hyperlink r:id="rId10" w:history="1">
        <w:r>
          <w:rPr>
            <w:rFonts w:ascii="Arial" w:eastAsiaTheme="minorHAnsi" w:hAnsi="Arial" w:cs="Arial"/>
            <w:color w:val="0000FF"/>
            <w:sz w:val="20"/>
            <w:szCs w:val="20"/>
            <w:lang w:eastAsia="en-US"/>
          </w:rPr>
          <w:t>статьей 19.29</w:t>
        </w:r>
      </w:hyperlink>
      <w:r>
        <w:rPr>
          <w:rFonts w:ascii="Arial" w:eastAsiaTheme="minorHAnsi" w:hAnsi="Arial" w:cs="Arial"/>
          <w:sz w:val="20"/>
          <w:szCs w:val="20"/>
          <w:lang w:eastAsia="en-US"/>
        </w:rPr>
        <w:t xml:space="preserve"> Кодекса Российской Федерации об административных правонарушениях, - до 1 декабря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обзор судебной практики по делам, связанным с разрешением споров об обращении в доход государства имущества, в отношении которого отсутствуют доказательства приобретения на законные доходы, -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опубликование в установленном порядке обзоров судебной практики, указанных в </w:t>
      </w:r>
      <w:hyperlink w:anchor="Par18" w:history="1">
        <w:r>
          <w:rPr>
            <w:rFonts w:ascii="Arial" w:eastAsiaTheme="minorHAnsi" w:hAnsi="Arial" w:cs="Arial"/>
            <w:color w:val="0000FF"/>
            <w:sz w:val="20"/>
            <w:szCs w:val="20"/>
            <w:lang w:eastAsia="en-US"/>
          </w:rPr>
          <w:t>подпункте "а"</w:t>
        </w:r>
      </w:hyperlink>
      <w:r>
        <w:rPr>
          <w:rFonts w:ascii="Arial" w:eastAsiaTheme="minorHAnsi" w:hAnsi="Arial" w:cs="Arial"/>
          <w:sz w:val="20"/>
          <w:szCs w:val="20"/>
          <w:lang w:eastAsia="en-US"/>
        </w:rPr>
        <w:t xml:space="preserve"> настоящего пункта;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2" w:name="Par23"/>
      <w:bookmarkEnd w:id="2"/>
      <w:r>
        <w:rPr>
          <w:rFonts w:ascii="Arial" w:eastAsiaTheme="minorHAnsi" w:hAnsi="Arial" w:cs="Arial"/>
          <w:sz w:val="20"/>
          <w:szCs w:val="20"/>
          <w:lang w:eastAsia="en-US"/>
        </w:rPr>
        <w:t>в) совместно с Судебным департаментом при Верховном Суде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доработать с учетом правоприменительной практики Методические </w:t>
      </w:r>
      <w:hyperlink r:id="rId11" w:history="1">
        <w:r>
          <w:rPr>
            <w:rFonts w:ascii="Arial" w:eastAsiaTheme="minorHAnsi" w:hAnsi="Arial" w:cs="Arial"/>
            <w:color w:val="0000FF"/>
            <w:sz w:val="20"/>
            <w:szCs w:val="20"/>
            <w:lang w:eastAsia="en-US"/>
          </w:rPr>
          <w:t>рекомендации</w:t>
        </w:r>
      </w:hyperlink>
      <w:r>
        <w:rPr>
          <w:rFonts w:ascii="Arial" w:eastAsiaTheme="minorHAnsi" w:hAnsi="Arial" w:cs="Arial"/>
          <w:sz w:val="20"/>
          <w:szCs w:val="20"/>
          <w:lang w:eastAsia="en-US"/>
        </w:rPr>
        <w:t xml:space="preserve">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обеспечить использование начиная с 2017 года специального программного обеспечения "Справки БК", размещенного на официальном сайте Президента Российской Федерации, при заполнении судьями и лицами, претендующими на должность судьи,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Доклад о результатах исполнения </w:t>
      </w:r>
      <w:hyperlink w:anchor="Par23" w:history="1">
        <w:r>
          <w:rPr>
            <w:rFonts w:ascii="Arial" w:eastAsiaTheme="minorHAnsi" w:hAnsi="Arial" w:cs="Arial"/>
            <w:color w:val="0000FF"/>
            <w:sz w:val="20"/>
            <w:szCs w:val="20"/>
            <w:lang w:eastAsia="en-US"/>
          </w:rPr>
          <w:t>подпункта "в"</w:t>
        </w:r>
      </w:hyperlink>
      <w:r>
        <w:rPr>
          <w:rFonts w:ascii="Arial" w:eastAsiaTheme="minorHAnsi" w:hAnsi="Arial" w:cs="Arial"/>
          <w:sz w:val="20"/>
          <w:szCs w:val="20"/>
          <w:lang w:eastAsia="en-US"/>
        </w:rPr>
        <w:t xml:space="preserve"> настоящего пункта представить до 1 марта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Рекомендовать Высшей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Федерации дисциплинарных взысканий к судьям за нарушение требований законодательства Российской Федерации о противодействии коррупции и подготовить соответствующие методические рекомендации.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февраля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Рекомендовать Совету судей Российской Федерации проанализировать практику проведения в судах Российской Федерации проверок соблюдения судьями и лицами, претендующими на должность судьи, требований законодательства Российской Федерации о противодействии коррупции и при необходимости подготовить предложения, направленные на совершенствование порядка проведения таких проверок.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февраля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9. Рекомендовать Счетной палате Российской Федерации отражать в информации о результатах проведения контрольных и экспертно-аналитических мероприятий и в ежегодном отчете о своей работе, которые представляются палатам Федерального Собрания Российской Федерации в соответствии с Федеральным </w:t>
      </w:r>
      <w:hyperlink r:id="rId1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5 апреля 2013 г. N 41-ФЗ "О Счетной палате Российской Федерации", вопросы, касающиеся осуществления в пределах установленной компетенции мер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3" w:name="Par32"/>
      <w:bookmarkEnd w:id="3"/>
      <w:r>
        <w:rPr>
          <w:rFonts w:ascii="Arial" w:eastAsiaTheme="minorHAnsi" w:hAnsi="Arial" w:cs="Arial"/>
          <w:sz w:val="20"/>
          <w:szCs w:val="20"/>
          <w:lang w:eastAsia="en-US"/>
        </w:rPr>
        <w:t xml:space="preserve">10. 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Национальной </w:t>
      </w:r>
      <w:hyperlink r:id="rId13" w:history="1">
        <w:r>
          <w:rPr>
            <w:rFonts w:ascii="Arial" w:eastAsiaTheme="minorHAnsi" w:hAnsi="Arial" w:cs="Arial"/>
            <w:color w:val="0000FF"/>
            <w:sz w:val="20"/>
            <w:szCs w:val="20"/>
            <w:lang w:eastAsia="en-US"/>
          </w:rPr>
          <w:t>стратегией</w:t>
        </w:r>
      </w:hyperlink>
      <w:r>
        <w:rPr>
          <w:rFonts w:ascii="Arial" w:eastAsiaTheme="minorHAnsi" w:hAnsi="Arial" w:cs="Arial"/>
          <w:sz w:val="20"/>
          <w:szCs w:val="20"/>
          <w:lang w:eastAsia="en-US"/>
        </w:rPr>
        <w:t xml:space="preserve"> противодействия коррупции, утвержденной Указом Президента Российской Федерации от 13 апреля 2010 г. N 460, и Национальным </w:t>
      </w:r>
      <w:hyperlink w:anchor="Par57" w:history="1">
        <w:r>
          <w:rPr>
            <w:rFonts w:ascii="Arial" w:eastAsiaTheme="minorHAnsi" w:hAnsi="Arial" w:cs="Arial"/>
            <w:color w:val="0000FF"/>
            <w:sz w:val="20"/>
            <w:szCs w:val="20"/>
            <w:lang w:eastAsia="en-US"/>
          </w:rPr>
          <w:t>планом</w:t>
        </w:r>
      </w:hyperlink>
      <w:r>
        <w:rPr>
          <w:rFonts w:ascii="Arial" w:eastAsiaTheme="minorHAnsi" w:hAnsi="Arial" w:cs="Arial"/>
          <w:sz w:val="20"/>
          <w:szCs w:val="20"/>
          <w:lang w:eastAsia="en-US"/>
        </w:rPr>
        <w:t xml:space="preserve"> противодействия коррупции на 2016 - 2017 годы, утвержденным настоящим Указом, обеспечить внесение до 1 июня 2016 г. в региональные антикоррупционные программы и антикоррупционные программы (планы по противодействию коррупции) органов государственной власти субъектов Российской Федерации, а также органов местного самоуправления, в которых такие планы имеются,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программами (планами).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4" w:name="Par33"/>
      <w:bookmarkEnd w:id="4"/>
      <w:r>
        <w:rPr>
          <w:rFonts w:ascii="Arial" w:eastAsiaTheme="minorHAnsi" w:hAnsi="Arial" w:cs="Arial"/>
          <w:sz w:val="20"/>
          <w:szCs w:val="20"/>
          <w:lang w:eastAsia="en-US"/>
        </w:rPr>
        <w:t>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о результатах исполнения </w:t>
      </w:r>
      <w:hyperlink w:anchor="Par32" w:history="1">
        <w:r>
          <w:rPr>
            <w:rFonts w:ascii="Arial" w:eastAsiaTheme="minorHAnsi" w:hAnsi="Arial" w:cs="Arial"/>
            <w:color w:val="0000FF"/>
            <w:sz w:val="20"/>
            <w:szCs w:val="20"/>
            <w:lang w:eastAsia="en-US"/>
          </w:rPr>
          <w:t>пункта 10</w:t>
        </w:r>
      </w:hyperlink>
      <w:r>
        <w:rPr>
          <w:rFonts w:ascii="Arial" w:eastAsiaTheme="minorHAnsi" w:hAnsi="Arial" w:cs="Arial"/>
          <w:sz w:val="20"/>
          <w:szCs w:val="20"/>
          <w:lang w:eastAsia="en-US"/>
        </w:rPr>
        <w:t xml:space="preserve"> настоящего Указа в части, касающейся внесения изменений в региональные антикоррупционные программы и антикоррупционные программы (планы по противодействию коррупции), - до 15 июня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 результатах исполнения </w:t>
      </w:r>
      <w:hyperlink w:anchor="Par32" w:history="1">
        <w:r>
          <w:rPr>
            <w:rFonts w:ascii="Arial" w:eastAsiaTheme="minorHAnsi" w:hAnsi="Arial" w:cs="Arial"/>
            <w:color w:val="0000FF"/>
            <w:sz w:val="20"/>
            <w:szCs w:val="20"/>
            <w:lang w:eastAsia="en-US"/>
          </w:rPr>
          <w:t>пункта 10</w:t>
        </w:r>
      </w:hyperlink>
      <w:r>
        <w:rPr>
          <w:rFonts w:ascii="Arial" w:eastAsiaTheme="minorHAnsi" w:hAnsi="Arial" w:cs="Arial"/>
          <w:sz w:val="20"/>
          <w:szCs w:val="20"/>
          <w:lang w:eastAsia="en-US"/>
        </w:rPr>
        <w:t xml:space="preserve"> настоящего Указа в части, касающейся выполнения мероприятий, предусмотренных названными программами (планами), а также </w:t>
      </w:r>
      <w:hyperlink w:anchor="Par142" w:history="1">
        <w:r>
          <w:rPr>
            <w:rFonts w:ascii="Arial" w:eastAsiaTheme="minorHAnsi" w:hAnsi="Arial" w:cs="Arial"/>
            <w:color w:val="0000FF"/>
            <w:sz w:val="20"/>
            <w:szCs w:val="20"/>
            <w:lang w:eastAsia="en-US"/>
          </w:rPr>
          <w:t>пунктов 5</w:t>
        </w:r>
      </w:hyperlink>
      <w:r>
        <w:rPr>
          <w:rFonts w:ascii="Arial" w:eastAsiaTheme="minorHAnsi" w:hAnsi="Arial" w:cs="Arial"/>
          <w:sz w:val="20"/>
          <w:szCs w:val="20"/>
          <w:lang w:eastAsia="en-US"/>
        </w:rPr>
        <w:t xml:space="preserve"> и </w:t>
      </w:r>
      <w:hyperlink w:anchor="Par153" w:history="1">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Национального плана противодействия коррупции на 2016 - 2017 годы, утвержденного настоящим Указом, -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12. Полномочным представителям Президента Российской Федерации в федеральных округах обобщить информацию, содержащуюся в докладах, предусмотренных </w:t>
      </w:r>
      <w:hyperlink w:anchor="Par33" w:history="1">
        <w:r>
          <w:rPr>
            <w:rFonts w:ascii="Arial" w:eastAsiaTheme="minorHAnsi" w:hAnsi="Arial" w:cs="Arial"/>
            <w:color w:val="0000FF"/>
            <w:sz w:val="20"/>
            <w:szCs w:val="20"/>
            <w:lang w:eastAsia="en-US"/>
          </w:rPr>
          <w:t>пунктом 11</w:t>
        </w:r>
      </w:hyperlink>
      <w:r>
        <w:rPr>
          <w:rFonts w:ascii="Arial" w:eastAsiaTheme="minorHAnsi" w:hAnsi="Arial" w:cs="Arial"/>
          <w:sz w:val="20"/>
          <w:szCs w:val="20"/>
          <w:lang w:eastAsia="en-US"/>
        </w:rPr>
        <w:t xml:space="preserve"> настоящего Указа, и представить в президиум Совета при Президенте Российской Федерации по противодействию коррупции сводные доклады: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 внесении изменений в региональные антикоррупционные программы и антикоррупционные программы (планы по противодействию коррупции) - до 15 июля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 выполнении мероприятий, предусмотренных названными программами (планами), а также </w:t>
      </w:r>
      <w:hyperlink w:anchor="Par142" w:history="1">
        <w:r>
          <w:rPr>
            <w:rFonts w:ascii="Arial" w:eastAsiaTheme="minorHAnsi" w:hAnsi="Arial" w:cs="Arial"/>
            <w:color w:val="0000FF"/>
            <w:sz w:val="20"/>
            <w:szCs w:val="20"/>
            <w:lang w:eastAsia="en-US"/>
          </w:rPr>
          <w:t>пунктов 5</w:t>
        </w:r>
      </w:hyperlink>
      <w:r>
        <w:rPr>
          <w:rFonts w:ascii="Arial" w:eastAsiaTheme="minorHAnsi" w:hAnsi="Arial" w:cs="Arial"/>
          <w:sz w:val="20"/>
          <w:szCs w:val="20"/>
          <w:lang w:eastAsia="en-US"/>
        </w:rPr>
        <w:t xml:space="preserve"> и </w:t>
      </w:r>
      <w:hyperlink w:anchor="Par153" w:history="1">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Национального плана противодействия коррупции на 2016 - 2017 годы, утвержденного настоящим Указом, - до 20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13. Установить, что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Президент</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В.ПУТИН</w:t>
      </w:r>
    </w:p>
    <w:p w:rsidR="00BC534C" w:rsidRDefault="00BC534C" w:rsidP="00BC534C">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Москва, Кремль</w:t>
      </w:r>
    </w:p>
    <w:p w:rsidR="00BC534C" w:rsidRDefault="00BC534C" w:rsidP="00BC534C">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1 апреля 2016 года</w:t>
      </w:r>
    </w:p>
    <w:p w:rsidR="00BC534C" w:rsidRDefault="00BC534C" w:rsidP="00BC534C">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N 147</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jc w:val="right"/>
        <w:outlineLvl w:val="0"/>
        <w:rPr>
          <w:rFonts w:ascii="Arial" w:eastAsiaTheme="minorHAnsi" w:hAnsi="Arial" w:cs="Arial"/>
          <w:sz w:val="20"/>
          <w:szCs w:val="20"/>
          <w:lang w:eastAsia="en-US"/>
        </w:rPr>
      </w:pPr>
      <w:r>
        <w:rPr>
          <w:rFonts w:ascii="Arial" w:eastAsiaTheme="minorHAnsi" w:hAnsi="Arial" w:cs="Arial"/>
          <w:sz w:val="20"/>
          <w:szCs w:val="20"/>
          <w:lang w:eastAsia="en-US"/>
        </w:rPr>
        <w:t>Утвержден</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Указом Президента</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от 1 апреля 2016 г. N 147</w:t>
      </w:r>
    </w:p>
    <w:p w:rsidR="00BC534C" w:rsidRDefault="00BC534C" w:rsidP="00BC534C">
      <w:pPr>
        <w:autoSpaceDE w:val="0"/>
        <w:autoSpaceDN w:val="0"/>
        <w:adjustRightInd w:val="0"/>
        <w:jc w:val="center"/>
        <w:rPr>
          <w:rFonts w:ascii="Arial" w:eastAsiaTheme="minorHAnsi" w:hAnsi="Arial" w:cs="Arial"/>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bookmarkStart w:id="5" w:name="Par57"/>
      <w:bookmarkEnd w:id="5"/>
      <w:r>
        <w:rPr>
          <w:rFonts w:ascii="Arial" w:eastAsiaTheme="minorHAnsi" w:hAnsi="Arial" w:cs="Arial"/>
          <w:b/>
          <w:bCs/>
          <w:sz w:val="20"/>
          <w:szCs w:val="20"/>
          <w:lang w:eastAsia="en-US"/>
        </w:rPr>
        <w:t>НАЦИОНАЛЬНЫЙ ПЛАН</w:t>
      </w: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ПРОТИВОДЕЙСТВИЯ КОРРУПЦИИ НА 2016 - 2017 ГОДЫ</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Мероприятия настоящего Национального плана направлены на решение следующих основных задач:</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совершенствование механизмов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w:t>
      </w:r>
      <w:hyperlink r:id="rId1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 N 230-ФЗ "О контроле за соответствием расходов лиц, замещающих государственные должности, и иных лиц их доходам";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противодействия коррупции в федеральных органах исполнительной власти и государственных органах 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расширение использования механизмов международного сотрудничества для выявления, ареста и возвращения из иностранных юрисдикции активов, полученных в результате совершения преступлений коррупционной направленности;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Правительству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мониторинг реализации лицами, замещающими должности, назначение на которые и освобождение от которых осуществляются Правительством Российской Федерации, обязанности принимать меры по предотвращению конфликта интересов; принять необходимые меры по совершенствованию механизмов урегулирования конфликта интересов. 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б)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рассмотрение коллегиями федеральных органов исполнительной власти, иными совещательными органами при руководителях федеральных органов исполнительной власти вопросов, касающихся предотвращения или урегулирования конфликта интересов государственными служащими и работниками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создание, функционирование и развитие специализированного информационно-методического ресурса по вопросам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участие Российской Федерации в программной деятельности Управления ООН по наркотикам и преступности в части, касающейся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ежегодное проведение повышения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двух уровней (базовый - для обучающихся впервые и повышенный - для прошедших обучение ранее), согласованной с Администрацией Президента Российской Федерации (не менее 1000 человек в год).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6" w:name="Par76"/>
      <w:bookmarkEnd w:id="6"/>
      <w:r>
        <w:rPr>
          <w:rFonts w:ascii="Arial" w:eastAsiaTheme="minorHAnsi" w:hAnsi="Arial" w:cs="Arial"/>
          <w:sz w:val="20"/>
          <w:szCs w:val="20"/>
          <w:lang w:eastAsia="en-US"/>
        </w:rPr>
        <w:t>в) продолжить с учетом требований информационной безопасности и законодательства Российской Федерации о защите государственной тайны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по внедрению в деятельность подразделений федеральных государственных органов по профилактике коррупционных и иных правонарушений компьютерной программы, разработанной в соответствии с </w:t>
      </w:r>
      <w:hyperlink r:id="rId15" w:history="1">
        <w:r>
          <w:rPr>
            <w:rFonts w:ascii="Arial" w:eastAsiaTheme="minorHAnsi" w:hAnsi="Arial" w:cs="Arial"/>
            <w:color w:val="0000FF"/>
            <w:sz w:val="20"/>
            <w:szCs w:val="20"/>
            <w:lang w:eastAsia="en-US"/>
          </w:rPr>
          <w:t>подпунктом "в" пункта 2</w:t>
        </w:r>
      </w:hyperlink>
      <w:r>
        <w:rPr>
          <w:rFonts w:ascii="Arial" w:eastAsiaTheme="minorHAnsi" w:hAnsi="Arial" w:cs="Arial"/>
          <w:sz w:val="20"/>
          <w:szCs w:val="20"/>
          <w:lang w:eastAsia="en-US"/>
        </w:rPr>
        <w:t xml:space="preserve"> Национального плана противодействия коррупции на 2014 - 2015 годы, утвержденного Указом Президента Российской Федерации от 11 апреля 2014 г. N 226, в целях заполнения и формирования в электронной форме справок о доходах, расходах, об имуществе и обязательствах имущественного характера;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обеспечению обработки справок о доходах, расходах, об имуществе и обязательствах имущественного характера, проведения анализа указанных в них сведений,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г) обеспечить взаимодействие государственной информационной системы, указанной в </w:t>
      </w:r>
      <w:hyperlink w:anchor="Par76" w:history="1">
        <w:r>
          <w:rPr>
            <w:rFonts w:ascii="Arial" w:eastAsiaTheme="minorHAnsi" w:hAnsi="Arial" w:cs="Arial"/>
            <w:color w:val="0000FF"/>
            <w:sz w:val="20"/>
            <w:szCs w:val="20"/>
            <w:lang w:eastAsia="en-US"/>
          </w:rPr>
          <w:t>подпункте "в"</w:t>
        </w:r>
      </w:hyperlink>
      <w:r>
        <w:rPr>
          <w:rFonts w:ascii="Arial" w:eastAsiaTheme="minorHAnsi" w:hAnsi="Arial" w:cs="Arial"/>
          <w:sz w:val="20"/>
          <w:szCs w:val="20"/>
          <w:lang w:eastAsia="en-US"/>
        </w:rPr>
        <w:t xml:space="preserve"> настоящего пункта, с информационной системой в области противодействия коррупции, эксплуатируемой в Администрации Президента Российской Федерации. 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продолжить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подготовке с участием экспертного, научного сообщества и институтов гражданского общества предложений о совершенствовании этических основ государственной и муниципальной службы в части, касающейся соблюдения государственными и муниципальными служащими запретов, ограничений и требований, установленных в целях противодействия коррупции, а также об обеспечении повседневного контроля за соблюдением этических норм и правил;</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проведению анализа исполнения установленных законодательством Российской Федерации ограничений, касающихся получения подарков отдельными категориями лиц.</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проведение среди всех социальных слоев населения в различных регионах страны социологических исследований для оценки уровня коррупции в Российской Федерации и эффективности принимаемых мер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эффективную деятельность рабочей группы по вопросам совместного участия в противодействии коррупции представителей бизнес-сообщества и органов государственной власти при президиуме Совета </w:t>
      </w:r>
      <w:r>
        <w:rPr>
          <w:rFonts w:ascii="Arial" w:eastAsiaTheme="minorHAnsi" w:hAnsi="Arial" w:cs="Arial"/>
          <w:sz w:val="20"/>
          <w:szCs w:val="20"/>
          <w:lang w:eastAsia="en-US"/>
        </w:rPr>
        <w:lastRenderedPageBreak/>
        <w:t>при Президенте Российской Федерации по противодействию коррупции, уделяя особое внимание вопросам реализации Антикоррупционной хартии российского бизнеса;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подготовку методических рекомендаций по проведению анализа сведений о доходах, расходах, об имуществе и обязательствах имущественного характера.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обеспечить совместно с Генеральной прокуратурой Российской Федерации подготовку: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методических рекомендаций, определяющих порядок соблюдения лицами, замещавшими государственные должности Российской Федерации, государственные должности субъектов Российской Федерации, должности государственной или муниципальной службы, ограничений, предусмотренных </w:t>
      </w:r>
      <w:hyperlink r:id="rId16" w:history="1">
        <w:r>
          <w:rPr>
            <w:rFonts w:ascii="Arial" w:eastAsiaTheme="minorHAnsi" w:hAnsi="Arial" w:cs="Arial"/>
            <w:color w:val="0000FF"/>
            <w:sz w:val="20"/>
            <w:szCs w:val="20"/>
            <w:lang w:eastAsia="en-US"/>
          </w:rPr>
          <w:t>статьей 12</w:t>
        </w:r>
      </w:hyperlink>
      <w:r>
        <w:rPr>
          <w:rFonts w:ascii="Arial" w:eastAsiaTheme="minorHAnsi" w:hAnsi="Arial" w:cs="Arial"/>
          <w:sz w:val="20"/>
          <w:szCs w:val="20"/>
          <w:lang w:eastAsia="en-US"/>
        </w:rPr>
        <w:t xml:space="preserve"> Федерального закона от 25 декабря 2008 г. N 273-ФЗ "О противодействии коррупции" (далее - Федеральный закон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методических рекомендаций по рассмотрению типовых ситуаций предотвращения и урегулирования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методических рекомендаций по вопросам привлечения к юридической ответственности за непринятие мер по предотвращению и (или)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предложений, касающихся расширения мер по предотвращению и (или) урегулированию конфликта интересов, принимаемых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з) организовать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с участием Генеральной прокуратуры Российской Федерации научных междисциплинарных исследований законодательства Российской Федерации о противодействии коррупции и практики его применения в части, касающейся: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природы коррупции и форм ее проявления в современном российском обществе;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содержания конфликта интересов, его форм и способов урегулирования;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влияния этических и нравственных норм на соблюдение запретов, ограничений и требований, установленных в целях противодействия коррупции, форм и способов реализации таких норм;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повышения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снижения уровня бытовой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августа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и) обеспечить совместно с Общероссийской общественной организацией "Российский союз промышленников и предпринимателей" принятие организациями в соответствии со </w:t>
      </w:r>
      <w:hyperlink r:id="rId17" w:history="1">
        <w:r>
          <w:rPr>
            <w:rFonts w:ascii="Arial" w:eastAsiaTheme="minorHAnsi" w:hAnsi="Arial" w:cs="Arial"/>
            <w:color w:val="0000FF"/>
            <w:sz w:val="20"/>
            <w:szCs w:val="20"/>
            <w:lang w:eastAsia="en-US"/>
          </w:rPr>
          <w:t>статьей 13.3</w:t>
        </w:r>
      </w:hyperlink>
      <w:r>
        <w:rPr>
          <w:rFonts w:ascii="Arial" w:eastAsiaTheme="minorHAnsi" w:hAnsi="Arial" w:cs="Arial"/>
          <w:sz w:val="20"/>
          <w:szCs w:val="20"/>
          <w:lang w:eastAsia="en-US"/>
        </w:rPr>
        <w:t xml:space="preserve"> Федерального закона "О противодействии коррупции" мер по предупреждению коррупции и их реализацию этими организациями, а также консультативно-методическое сопровождение этой работы. Доклад о ходе исполнения настоящего подпункта представить до 1 июня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 совместно с Генеральной прокуратурой Российской Федерации рассмотреть вопросы: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 распространении на отдельные категории работников организаций, созданных для выполнения задач, поставленных перед органами государственной власти субъектов Российской Федерации и органами местного самоуправления, некоторых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об унификации антикоррупционных стандартов для работников государственных корпораций (компаний), внебюджетных фондов,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введении отдельных антикоррупционных стандартов для работников дочерних хозяйственных обществ государственных корпораций (компаний);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распространении на работников заказчиков, осуществляющих закупки в соответствии с Федеральным </w:t>
      </w:r>
      <w:hyperlink r:id="rId1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совершенствовании законодательства, регулирующего особенности получения подарков отдельными категориями лиц,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л) внести до 15 августа 2016 г. предложения о совершенствовании мер дисциплинарной ответственности в отношении лиц, замещающих в порядке назначения государственные должности Российской Федерации и государственные должности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 совместно с Генеральной прокуратурой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разработать до 1 ноября 2016 г. критерии присвоения организациям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представить до 1 февраля 2017 г. предложения о нормативно-правовом регулировании порядка приобретения организациями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н) представить предложения о совершенствовании нормативно-правового регулирования вопросов, касающихся недопущения возникновения конфликта интересов при закупке товаров, работ, услуг, осуществляемой в соответствии с федеральными законами от 5 апреля 2013 г. </w:t>
      </w:r>
      <w:hyperlink r:id="rId19" w:history="1">
        <w:r>
          <w:rPr>
            <w:rFonts w:ascii="Arial" w:eastAsiaTheme="minorHAnsi" w:hAnsi="Arial" w:cs="Arial"/>
            <w:color w:val="0000FF"/>
            <w:sz w:val="20"/>
            <w:szCs w:val="20"/>
            <w:lang w:eastAsia="en-US"/>
          </w:rPr>
          <w:t>N 44-ФЗ</w:t>
        </w:r>
      </w:hyperlink>
      <w:r>
        <w:rPr>
          <w:rFonts w:ascii="Arial" w:eastAsiaTheme="minorHAnsi" w:hAnsi="Arial" w:cs="Arial"/>
          <w:sz w:val="20"/>
          <w:szCs w:val="20"/>
          <w:lang w:eastAsia="en-US"/>
        </w:rPr>
        <w:t xml:space="preserve"> "О контрактной системе в сфере закупок товаров, работ, услуг для обеспечения государственных и муниципальных нужд" и от 18 июля 2011 г. </w:t>
      </w:r>
      <w:hyperlink r:id="rId20" w:history="1">
        <w:r>
          <w:rPr>
            <w:rFonts w:ascii="Arial" w:eastAsiaTheme="minorHAnsi" w:hAnsi="Arial" w:cs="Arial"/>
            <w:color w:val="0000FF"/>
            <w:sz w:val="20"/>
            <w:szCs w:val="20"/>
            <w:lang w:eastAsia="en-US"/>
          </w:rPr>
          <w:t>N 223-ФЗ</w:t>
        </w:r>
      </w:hyperlink>
      <w:r>
        <w:rPr>
          <w:rFonts w:ascii="Arial" w:eastAsiaTheme="minorHAnsi" w:hAnsi="Arial" w:cs="Arial"/>
          <w:sz w:val="20"/>
          <w:szCs w:val="20"/>
          <w:lang w:eastAsia="en-US"/>
        </w:rPr>
        <w:t xml:space="preserve"> "О закупках товаров, работ, услуг отдельными видами юридических лиц". Доклад о результатах исполнения настоящего подпункта представить до 1 декабря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рассмотрение на заседаниях президиума Совета при Президенте Российской Федерации по противодействию коррупции вопросов: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мерах по предотвращению и урегулированию конфликта интересов, принятых лицами, замещающими государственные должности субъектов Российской Федерации, муниципальные должности, должности государственной и муниципальной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состоянии внутреннего финансового аудита в федеральных государственных органах и мерах по его совершенствованию;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результатах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мерах по предупреждению и пресечению незаконной передачи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такого контракта (откатов);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 результатах работы институтов гражданского общества по антикоррупционному просвещению;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результатах работы органов внутренних дел Российской Федерации по недопущению и пресечению фактов нецелевого использования и хищения бюджетных средств;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организовать: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осуществление проверок организации работы по профилактике коррупции в отдельных федеральных государственных органах, государственных корпорациях (компаниях) и иных организациях, а также в органах государственной власти некоторых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ежегодное проведение семинаров-совещаний по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представить председателю Совета при Президенте Российской Федерации по противодействию коррупции доклад о результатах реализации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Генеральной прокуратуре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провести проверки: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федеральными государственными органами требований законодательства Российской Федерации о противодействии коррупции, в том числе требований об организации работы по противодействию коррупции в организациях, созданных для выполнения задач, поставленных перед этими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соблюдения лицами, замещавшими должности государственной или муниципальной службы (в том числе лицами,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 ограничений, предусмотренных </w:t>
      </w:r>
      <w:hyperlink r:id="rId21" w:history="1">
        <w:r>
          <w:rPr>
            <w:rFonts w:ascii="Arial" w:eastAsiaTheme="minorHAnsi" w:hAnsi="Arial" w:cs="Arial"/>
            <w:color w:val="0000FF"/>
            <w:sz w:val="20"/>
            <w:szCs w:val="20"/>
            <w:lang w:eastAsia="en-US"/>
          </w:rPr>
          <w:t>статьей 12</w:t>
        </w:r>
      </w:hyperlink>
      <w:r>
        <w:rPr>
          <w:rFonts w:ascii="Arial" w:eastAsiaTheme="minorHAnsi" w:hAnsi="Arial" w:cs="Arial"/>
          <w:sz w:val="20"/>
          <w:szCs w:val="20"/>
          <w:lang w:eastAsia="en-US"/>
        </w:rPr>
        <w:t xml:space="preserve"> Федерального закона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лицами, замещающими должности категории "руководители" в федеральных государственных органах, органах государственной власти субъектов Российской Федерации и муниципальных органах, требований законодательства о предотвращении и урегулировании конфликта интересов, а также о контроле за соответствием расходов их доходам;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требований законодательства Российской Федерации о противодействии коррупции при распоряжении земельными участками, находящимися в государственной или муниципальной собственности,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совместно с Министерством иностранных дел Российской Федерации участие Российской Федерации в функционировании обзорного механизма </w:t>
      </w:r>
      <w:hyperlink r:id="rId22" w:history="1">
        <w:r>
          <w:rPr>
            <w:rFonts w:ascii="Arial" w:eastAsiaTheme="minorHAnsi" w:hAnsi="Arial" w:cs="Arial"/>
            <w:color w:val="0000FF"/>
            <w:sz w:val="20"/>
            <w:szCs w:val="20"/>
            <w:lang w:eastAsia="en-US"/>
          </w:rPr>
          <w:t>Конвенции</w:t>
        </w:r>
      </w:hyperlink>
      <w:r>
        <w:rPr>
          <w:rFonts w:ascii="Arial" w:eastAsiaTheme="minorHAnsi" w:hAnsi="Arial" w:cs="Arial"/>
          <w:sz w:val="20"/>
          <w:szCs w:val="20"/>
          <w:lang w:eastAsia="en-US"/>
        </w:rPr>
        <w:t xml:space="preserve"> ООН против коррупции и в деятельности Группы государств против коррупции. 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провести анализ практики информирования правоохранительными органами в соответствии с требованиями </w:t>
      </w:r>
      <w:hyperlink r:id="rId23" w:history="1">
        <w:r>
          <w:rPr>
            <w:rFonts w:ascii="Arial" w:eastAsiaTheme="minorHAnsi" w:hAnsi="Arial" w:cs="Arial"/>
            <w:color w:val="0000FF"/>
            <w:sz w:val="20"/>
            <w:szCs w:val="20"/>
            <w:lang w:eastAsia="en-US"/>
          </w:rPr>
          <w:t>части 4.1 статьи 5</w:t>
        </w:r>
      </w:hyperlink>
      <w:r>
        <w:rPr>
          <w:rFonts w:ascii="Arial" w:eastAsiaTheme="minorHAnsi" w:hAnsi="Arial" w:cs="Arial"/>
          <w:sz w:val="20"/>
          <w:szCs w:val="20"/>
          <w:lang w:eastAsia="en-US"/>
        </w:rPr>
        <w:t xml:space="preserve"> Федерального закона "О противодействии коррупции" соответствующих подразделений органов государственной власти по профилактике коррупционных и иных правонарушений о ставших им известных фактах несоблюдения государственными служащими запретов, ограничений и требований, установленных в целях противодействия коррупции. Доклад о результатах исполнения настоящего подпункта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г) подготовить совместно с Министерством иностранных дел Российской Федерации, Министерством юстиции Российской Федерации и Федеральной службой по финансовому мониторингу и внести до 1 </w:t>
      </w:r>
      <w:r>
        <w:rPr>
          <w:rFonts w:ascii="Arial" w:eastAsiaTheme="minorHAnsi" w:hAnsi="Arial" w:cs="Arial"/>
          <w:sz w:val="20"/>
          <w:szCs w:val="20"/>
          <w:lang w:eastAsia="en-US"/>
        </w:rPr>
        <w:lastRenderedPageBreak/>
        <w:t>сентября 2016 г. в президиум Совета при Президенте Российской Федерации по противодействию коррупции предложения об определении уполномоченного органа по выявлению, аресту и возвращению из иностранных юрисдикции активов, полученных в результате совершения преступлений коррупционной направленности, а также по выявлению принадлежащих гражданам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выявлению фактов владения и (или) пользования иностранными финансовыми инструментами гражданами Российской Федерации в случаях, предусмотренных федеральными законами.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Генеральному прокурору Российской Федерации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7" w:name="Par142"/>
      <w:bookmarkEnd w:id="7"/>
      <w:r>
        <w:rPr>
          <w:rFonts w:ascii="Arial" w:eastAsiaTheme="minorHAnsi" w:hAnsi="Arial" w:cs="Arial"/>
          <w:sz w:val="20"/>
          <w:szCs w:val="20"/>
          <w:lang w:eastAsia="en-US"/>
        </w:rPr>
        <w:t>5.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разработать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 организационных, разъяснительных и иных мер по соблюдению служащими и работниками названных государственных органов, Центрального банка Российской Федерации, фондов, государственных корпораций (компаний) и организаций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контроль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провести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продолжить работу по формированию у служащих и работников названных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Доклад о результатах исполнения </w:t>
      </w:r>
      <w:hyperlink w:anchor="Par142" w:history="1">
        <w:r>
          <w:rPr>
            <w:rFonts w:ascii="Arial" w:eastAsiaTheme="minorHAnsi" w:hAnsi="Arial" w:cs="Arial"/>
            <w:color w:val="0000FF"/>
            <w:sz w:val="20"/>
            <w:szCs w:val="20"/>
            <w:lang w:eastAsia="en-US"/>
          </w:rPr>
          <w:t>пункта 5</w:t>
        </w:r>
      </w:hyperlink>
      <w:r>
        <w:rPr>
          <w:rFonts w:ascii="Arial" w:eastAsiaTheme="minorHAnsi" w:hAnsi="Arial" w:cs="Arial"/>
          <w:sz w:val="20"/>
          <w:szCs w:val="20"/>
          <w:lang w:eastAsia="en-US"/>
        </w:rPr>
        <w:t xml:space="preserve"> настоящего Национального плана: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руководителям федеральных государственных органов, за исключением руководителей органов, указанных в </w:t>
      </w:r>
      <w:hyperlink w:anchor="Par149" w:history="1">
        <w:r>
          <w:rPr>
            <w:rFonts w:ascii="Arial" w:eastAsiaTheme="minorHAnsi" w:hAnsi="Arial" w:cs="Arial"/>
            <w:color w:val="0000FF"/>
            <w:sz w:val="20"/>
            <w:szCs w:val="20"/>
            <w:lang w:eastAsia="en-US"/>
          </w:rPr>
          <w:t>подпункте "б"</w:t>
        </w:r>
      </w:hyperlink>
      <w:r>
        <w:rPr>
          <w:rFonts w:ascii="Arial" w:eastAsiaTheme="minorHAnsi" w:hAnsi="Arial" w:cs="Arial"/>
          <w:sz w:val="20"/>
          <w:szCs w:val="20"/>
          <w:lang w:eastAsia="en-US"/>
        </w:rPr>
        <w:t xml:space="preserve"> настоящего пункта, Председателю Центрального банка Российской Федерации представить до 15 ноября 2017 г. в президиум Совета при Президенте Российской Федерации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8" w:name="Par149"/>
      <w:bookmarkEnd w:id="8"/>
      <w:r>
        <w:rPr>
          <w:rFonts w:ascii="Arial" w:eastAsiaTheme="minorHAnsi" w:hAnsi="Arial" w:cs="Arial"/>
          <w:sz w:val="20"/>
          <w:szCs w:val="20"/>
          <w:lang w:eastAsia="en-US"/>
        </w:rPr>
        <w:t>б)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представить до 1 ноября 2017 г. в Правительство Российской Федерации для подготовки проекта сводного доклада.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Правительству Российской Федерации представить до 1 декабря 2017 г. в президиум Совета при Президенте Российской Федерации по противодействию коррупции сводный доклад о результатах исполнения </w:t>
      </w:r>
      <w:hyperlink w:anchor="Par142" w:history="1">
        <w:r>
          <w:rPr>
            <w:rFonts w:ascii="Arial" w:eastAsiaTheme="minorHAnsi" w:hAnsi="Arial" w:cs="Arial"/>
            <w:color w:val="0000FF"/>
            <w:sz w:val="20"/>
            <w:szCs w:val="20"/>
            <w:lang w:eastAsia="en-US"/>
          </w:rPr>
          <w:t>пункта 5</w:t>
        </w:r>
      </w:hyperlink>
      <w:r>
        <w:rPr>
          <w:rFonts w:ascii="Arial" w:eastAsiaTheme="minorHAnsi" w:hAnsi="Arial" w:cs="Arial"/>
          <w:sz w:val="20"/>
          <w:szCs w:val="20"/>
          <w:lang w:eastAsia="en-US"/>
        </w:rPr>
        <w:t xml:space="preserve"> настоящего Национального плана.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Руководителям федеральных государственных органов принять меры по повышению эффективности противодействия коррупции в организациях,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сентября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9" w:name="Par153"/>
      <w:bookmarkEnd w:id="9"/>
      <w:r>
        <w:rPr>
          <w:rFonts w:ascii="Arial" w:eastAsiaTheme="minorHAnsi" w:hAnsi="Arial" w:cs="Arial"/>
          <w:sz w:val="20"/>
          <w:szCs w:val="20"/>
          <w:lang w:eastAsia="en-US"/>
        </w:rPr>
        <w:t>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а) обеспечить исполнение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оказывать содействие органам местного самоуправления в организации работы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обеспечить проведение социологических исследований для оценки уровня коррупции в субъектах Российской Федерации и по результатам этих исследований принять необходимые меры по совершенствованию работы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обеспечить выполнение требований законодательства о предотвращении и урегулировании конфликта интересов на государственной гражданской службе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организовать обучение работников органов субъектов Российской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принять меры по повышению эффективности деятельности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издать нормативные правовые акты, устанавливающие дополнительные гарантии обеспечения независимой антикоррупционной экспертизы нормативных правовых актов (проектов нормативных правовых актов) органов государственной власти субъектов Российской Федерации, в том числе предусматривающие создание единых региональных интернет-порталов для размещения проектов указанных актов в целях их общественного обсуждения и проведения независимой антикоррупционной экспертизы;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з) продолжить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выявлению случаев несоблюдения лицами, замещающими государственные должности субъектов Российской Федерации, должности государственной гражданской службы субъектов Российской Федерации, требований о предотвращении или об урегулировании конфликта интересов. Каждый случай несоблюдения указанных требований предавать гласности и применять к лицам, нарушившим эти требования, меры юридической ответственности, предусмотренные законодательством Российской Федерации. Обеспечить ежегодное обсуждение вопроса о состоянии этой работы и мерах по ее совершенствованию на заседаниях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предупреждению коррупции в организациях, созданных для выполнения задач, поставленных перед органами государственной власти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10.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предусмотренные </w:t>
      </w:r>
      <w:hyperlink w:anchor="Par33" w:history="1">
        <w:r>
          <w:rPr>
            <w:rFonts w:ascii="Arial" w:eastAsiaTheme="minorHAnsi" w:hAnsi="Arial" w:cs="Arial"/>
            <w:color w:val="0000FF"/>
            <w:sz w:val="20"/>
            <w:szCs w:val="20"/>
            <w:lang w:eastAsia="en-US"/>
          </w:rPr>
          <w:t>пунктом 11</w:t>
        </w:r>
      </w:hyperlink>
      <w:r>
        <w:rPr>
          <w:rFonts w:ascii="Arial" w:eastAsiaTheme="minorHAnsi" w:hAnsi="Arial" w:cs="Arial"/>
          <w:sz w:val="20"/>
          <w:szCs w:val="20"/>
          <w:lang w:eastAsia="en-US"/>
        </w:rPr>
        <w:t xml:space="preserve"> Указа Президента Российской Федерации от 1 апреля 2016 г. N 147 "О Национальном плане противодействия коррупции на 2016 - 2017 годы".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Полномочному представителю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 российских и иностранных научных и иных организаций научно-практических конференций по актуальным вопросам реализации государственной политики Российской Федерации в области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на базе Челябинского филиала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 во втором полугодии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 базе федерального государственного бюджетного образовательного учреждения высшего образования "Уральский государственный юридический университет" - в первом полугодии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15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Министерству внутренних дел Российской Федерации осуществить комплекс мероприятий, направленных: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а) на предотвращение попыток хищения средств, выделяемых из федерального бюджета на реализацию федеральных целевых программ, крупнейших инвестиционных проектов и подготовку к проведению в Российской Федерации Кубка конфедераций FIFA 2017 года и чемпионата мира по футболу FIFA 2018 года;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 предотвращение попыток хищения средств, предназначенных для проведения капитального ремонта общего имущества в многоквартирных домах;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на выявление и раскрытие преступлений коррупционной направленности, совершенных в крупном или особо крупном размере либо организованными группами;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на борьбу с незаконной передачей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данного контракта (откатами) и хищениями в сфере закупок товаров, работ, услуг для обеспечения государственных и муниципальных нужд, а также хищениями государственного и муниципального имущества;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на борьбу с преступлениями коррупционной направленности, совершаемыми лицами, постоянно, временно или на основании специального полномочия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корпорациях (компаниях), на государственных и муниципальных унитарных предприятиях, в акционерных обществах, в уставном капитале которых доля участия Российской Федерации, субъекта Российской Федерации или муниципального образования превышает 50 процентов;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на выявление фактов подкупа иностранных должностных лиц и должностных лиц публичных международных организаций, в том числе при осуществлении международных коммерческих сделок.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13. Министерству иностранных дел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обеспечить совместно с заинтересованными федеральными государственными органами активное и результативное участие Российской Федерации в международных антикоррупционных мероприятиях, в том числе в деятельности: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АТЭС по борьбе с коррупцией и обеспечению транспарентности;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по противодействию коррупции "Группы двадцати";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по противодействию коррупции государств - участников БРИКС;</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осуществлять: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сотрудничество с Международной антикоррупционной академией;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организационно-техническое и информационное обеспечение деятельности делегаций Российской Федерации, участвующих в международных антикоррупционных мероприятиях.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августа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14. Министерству юстиции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рассмотреть вопрос о целесообразности усиления ответственности за внесение в документы отчетности финансовых организаций заведомо недостоверных сведений;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подготовить совместно с Генеральной прокуратурой Российской Федерации в целях совершенствования работы по восстановлению имущественных прав и взыскания ущерба, причиненного преступлениями коррупционной направленности, предложения о внесении в Уголовно-процессуальный </w:t>
      </w:r>
      <w:hyperlink r:id="rId24" w:history="1">
        <w:r>
          <w:rPr>
            <w:rFonts w:ascii="Arial" w:eastAsiaTheme="minorHAnsi" w:hAnsi="Arial" w:cs="Arial"/>
            <w:color w:val="0000FF"/>
            <w:sz w:val="20"/>
            <w:szCs w:val="20"/>
            <w:lang w:eastAsia="en-US"/>
          </w:rPr>
          <w:t>кодекс</w:t>
        </w:r>
      </w:hyperlink>
      <w:r>
        <w:rPr>
          <w:rFonts w:ascii="Arial" w:eastAsiaTheme="minorHAnsi" w:hAnsi="Arial" w:cs="Arial"/>
          <w:sz w:val="20"/>
          <w:szCs w:val="20"/>
          <w:lang w:eastAsia="en-US"/>
        </w:rPr>
        <w:t xml:space="preserve"> Российской Федерации изменений, предусматривающих предоставление прокурору полномочий </w:t>
      </w:r>
      <w:r>
        <w:rPr>
          <w:rFonts w:ascii="Arial" w:eastAsiaTheme="minorHAnsi" w:hAnsi="Arial" w:cs="Arial"/>
          <w:sz w:val="20"/>
          <w:szCs w:val="20"/>
          <w:lang w:eastAsia="en-US"/>
        </w:rPr>
        <w:lastRenderedPageBreak/>
        <w:t>предъявлять гражданский иск в защиту интересов муниципального образования, государственных и муниципальных унитарных предприятий.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15.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обеспечить рассмотрение на заседаниях коллегий (совещаниях), проводимых под председательством указанных лиц, вопросов о состоянии работы по противодействию коррупции и принять конкретные меры по совершенствованию такой работы.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16. Рекомендовать органам исполнительной власти Республики Татарстан обеспечить проведение: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научно-практической конференции по актуальным вопросам противодействия коррупции в субъектах Российской Федерации с участием представителей научных организаций, осуществляющих исследования организационных и правовых проблем в сфере противодействия коррупции и выработку практических рекомендаций, - во втором полугодии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научно-практической конференции по актуальным вопросам формирования антикоррупционных стандартов и их применения - в первом полугодии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17. Рекомендовать Государственной корпорации по атомной энергии "Росатом" совместно с другими государственными корпорациями (компаниями):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проводить с привлечением научных и образовательных организаций повышение квалификации работников государственных корпораций (компаний), в должностные обязанности которых входит участие в противодействии коррупции, по образовательным программам, согласованным с Администрацией Президента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принять меры по повышению эффективности деятельности межведомственной рабочей группы по вопросам совершенствования работы по противодействию коррупции в дочерних хозяйственных обществах государственных корпораций (компаний), предусмотрев следующие направления ее деятельности: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предотвращение или урегулирование конфликта интересов, возникшего у работников государственных корпораций (компаний) и их дочерних хозяйственных обществ;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минимизация рисков, связанных с применением к государственным корпорациям (компаниям) и их дочерним хозяйственным обществам антикоррупционного законодательства иностранных государств;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мониторинг реализации мер по противодействию коррупции в государственных корпорациях (компаниях) и их дочерних хозяйственных обществах.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июня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18.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разработку Научно-образовательным центром противодействия коррупции с привлечением иных научных и образовательных организаций и при участии Управления Президента Российской Федерации по вопросам противодействия коррупции научно-практического пособия "Функции подразделений федеральных государственных органов (органов субъектов Российской Федерации) по профилактике коррупционных и иных правонарушений" для его использования в учебном процессе при реализации образовательных программ повышения квалификации государственных служащих, в должностные обязанности которых входит участие в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ежегодное проведение на базе Научно-образовательного центра противодействия коррупции учебно-методических семинаров продолжительностью до пяти дней для педагогических работников образовательных организаций, осуществляющих реализацию образовательных программ по антикоррупционной тематике, по программе, согласованной с Администрацией Президента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Доклад о результатах исполнения настоящего пункта представить до 1 марта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19. Федеральному государственному научно-исследовательскому учреждению "Институт законодательства и сравнительного правоведения при Правительстве Российской Федерации" организовать проведение в 2016 и 2017 годах ежегодного Евразийского антикоррупционного форума.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ноября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20. Рекомендовать Общероссийской общественной организации "Ассоциация юристов России", Общероссийской общественно-государственной просветительской организации "Российское общество "Знание", другим общественным организациям: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подготовить и провести просветительские мероприятия, направленные на информирование граждан о требованиях законодательства Российской Федерации о противодействии коррупции к поведению лиц, замещающих государственные и муниципальные должности, на обеспечение выполнения гражданами норм антикоррупционного поведения, на создание в обществе атмосферы нетерпимости к коррупционным проявлениям и недопустимости легитимации коррупционных проявлений;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21. Рекомендовать Общероссийской общественной организации "Союз журналистов России":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во взаимодействии с заинтересованными федеральными государственными органами, органами исполнительной власти субъектов Российской Федерации проведение ежегодного конкурса журналистских публикаций на тему "Средства массовой информации против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 попыткам коррупционного давления.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22. Рекомендовать: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общественным профессиональным объединениям работников средств массовой информации и других работников, профессиональная деятельность которых связана с обеспечением общественных интересов и привлекает повышенное общественное внимание, размещать сведения о доходах, расходах, об имуществе и обязательствах имущественного характера членов этих объединений на официальных сайтах соответствующих общественных профессиональных объединений и (или) осуществлять публикацию указанных сведений в средствах массовой информации;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Общероссийской общественно-государственной просветительской организации "Российское общество "Знание", Общероссийской общественной организации "Ассоциация юристов России", иным заинтересованным общественным организациям обеспечить создание художественных и документальных фильмов, радио- и телевизионных программ, интернет-роликов, иной медиапродукции, способствующих формированию в обществе активного неприятия всех форм коррупции, повышению престижа государственной службы, а также пропагандирующих соблюдение всеми членами общества требований антикоррупционных стандартов;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федеральному государственному бюджетному образовательному учреждению высшего и послевузовского профессионального образования "Всероссийский государственный институт кинематографии имени С.А. Герасимова", федеральному государственному бюджетному образовательному учреждению высшего профессионального образования "Московский архитектурный институт (государственная академия)" организовать проведение ежегодных конкурсов социальной антикоррупционной рекламы (плакат, баннер, видеоролик).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сентября 2017 г.</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F62537" w:rsidRPr="00CE24E8" w:rsidRDefault="00F62537" w:rsidP="00F62537">
      <w:pPr>
        <w:autoSpaceDE w:val="0"/>
        <w:autoSpaceDN w:val="0"/>
        <w:jc w:val="center"/>
        <w:rPr>
          <w:sz w:val="32"/>
          <w:szCs w:val="32"/>
        </w:rPr>
      </w:pPr>
      <w:bookmarkStart w:id="10" w:name="_GoBack"/>
      <w:bookmarkEnd w:id="10"/>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rPr>
          <w:sz w:val="20"/>
          <w:szCs w:val="20"/>
        </w:rPr>
      </w:pPr>
    </w:p>
    <w:p w:rsidR="00F62537" w:rsidRDefault="00F62537" w:rsidP="00F62537">
      <w:pPr>
        <w:autoSpaceDE w:val="0"/>
        <w:autoSpaceDN w:val="0"/>
        <w:rPr>
          <w:sz w:val="16"/>
          <w:szCs w:val="16"/>
        </w:rPr>
      </w:pPr>
    </w:p>
    <w:p w:rsidR="00F62537" w:rsidRDefault="00F62537" w:rsidP="00F62537">
      <w:pPr>
        <w:autoSpaceDE w:val="0"/>
        <w:autoSpaceDN w:val="0"/>
        <w:rPr>
          <w:sz w:val="16"/>
          <w:szCs w:val="16"/>
        </w:rPr>
      </w:pPr>
    </w:p>
    <w:p w:rsidR="00F62537" w:rsidRDefault="00F62537" w:rsidP="00F62537">
      <w:pPr>
        <w:tabs>
          <w:tab w:val="left" w:pos="9072"/>
        </w:tabs>
        <w:autoSpaceDE w:val="0"/>
        <w:autoSpaceDN w:val="0"/>
        <w:jc w:val="center"/>
        <w:rPr>
          <w:sz w:val="20"/>
          <w:szCs w:val="20"/>
        </w:rPr>
      </w:pPr>
    </w:p>
    <w:p w:rsidR="00F62537" w:rsidRDefault="00F62537" w:rsidP="00F62537">
      <w:pPr>
        <w:tabs>
          <w:tab w:val="left" w:pos="9072"/>
        </w:tabs>
        <w:autoSpaceDE w:val="0"/>
        <w:autoSpaceDN w:val="0"/>
        <w:jc w:val="center"/>
        <w:rPr>
          <w:sz w:val="20"/>
          <w:szCs w:val="20"/>
        </w:rPr>
      </w:pPr>
    </w:p>
    <w:sectPr w:rsidR="00F62537" w:rsidSect="00CE24E8">
      <w:pgSz w:w="11906" w:h="16838"/>
      <w:pgMar w:top="1440" w:right="566" w:bottom="568" w:left="1133"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9B1E91"/>
    <w:multiLevelType w:val="hybridMultilevel"/>
    <w:tmpl w:val="9B23D5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5E0779"/>
    <w:multiLevelType w:val="hybridMultilevel"/>
    <w:tmpl w:val="464583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94543B2"/>
    <w:multiLevelType w:val="hybridMultilevel"/>
    <w:tmpl w:val="B1D18D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7EAD560"/>
    <w:multiLevelType w:val="hybridMultilevel"/>
    <w:tmpl w:val="502426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F01CED"/>
    <w:multiLevelType w:val="hybridMultilevel"/>
    <w:tmpl w:val="489025B4"/>
    <w:lvl w:ilvl="0" w:tplc="3EEC543E">
      <w:start w:val="60"/>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197F5196"/>
    <w:multiLevelType w:val="hybridMultilevel"/>
    <w:tmpl w:val="389AD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ACA1509"/>
    <w:multiLevelType w:val="hybridMultilevel"/>
    <w:tmpl w:val="55B47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DA4AD3"/>
    <w:multiLevelType w:val="multilevel"/>
    <w:tmpl w:val="A02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A63B54"/>
    <w:multiLevelType w:val="hybridMultilevel"/>
    <w:tmpl w:val="892E5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EE575EA"/>
    <w:multiLevelType w:val="hybridMultilevel"/>
    <w:tmpl w:val="BA0833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5B7E45FB"/>
    <w:multiLevelType w:val="hybridMultilevel"/>
    <w:tmpl w:val="CFCEA7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EC423B5"/>
    <w:multiLevelType w:val="hybridMultilevel"/>
    <w:tmpl w:val="DCF266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F7C447F"/>
    <w:multiLevelType w:val="hybridMultilevel"/>
    <w:tmpl w:val="5CC8CD3A"/>
    <w:lvl w:ilvl="0" w:tplc="76E010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6FA1F1FA"/>
    <w:multiLevelType w:val="hybridMultilevel"/>
    <w:tmpl w:val="90BE56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D5B5B12"/>
    <w:multiLevelType w:val="hybridMultilevel"/>
    <w:tmpl w:val="05807E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7"/>
  </w:num>
  <w:num w:numId="3">
    <w:abstractNumId w:val="14"/>
  </w:num>
  <w:num w:numId="4">
    <w:abstractNumId w:val="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5"/>
  </w:num>
  <w:num w:numId="9">
    <w:abstractNumId w:val="3"/>
  </w:num>
  <w:num w:numId="10">
    <w:abstractNumId w:val="2"/>
  </w:num>
  <w:num w:numId="11">
    <w:abstractNumId w:val="0"/>
  </w:num>
  <w:num w:numId="12">
    <w:abstractNumId w:val="11"/>
  </w:num>
  <w:num w:numId="13">
    <w:abstractNumId w:val="1"/>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88"/>
    <w:rsid w:val="00001885"/>
    <w:rsid w:val="00005326"/>
    <w:rsid w:val="0003491A"/>
    <w:rsid w:val="000478EB"/>
    <w:rsid w:val="00054723"/>
    <w:rsid w:val="000A5E4F"/>
    <w:rsid w:val="000B46BE"/>
    <w:rsid w:val="000E4800"/>
    <w:rsid w:val="000F4905"/>
    <w:rsid w:val="00134072"/>
    <w:rsid w:val="001463FD"/>
    <w:rsid w:val="00181714"/>
    <w:rsid w:val="001953EE"/>
    <w:rsid w:val="001D6378"/>
    <w:rsid w:val="001E4081"/>
    <w:rsid w:val="001F0753"/>
    <w:rsid w:val="001F2912"/>
    <w:rsid w:val="001F5135"/>
    <w:rsid w:val="00234892"/>
    <w:rsid w:val="00235CD1"/>
    <w:rsid w:val="002731DC"/>
    <w:rsid w:val="00274142"/>
    <w:rsid w:val="002F0321"/>
    <w:rsid w:val="003116FD"/>
    <w:rsid w:val="003524AB"/>
    <w:rsid w:val="00374AB6"/>
    <w:rsid w:val="00392F73"/>
    <w:rsid w:val="003B4576"/>
    <w:rsid w:val="003D33F1"/>
    <w:rsid w:val="00444507"/>
    <w:rsid w:val="004E09D5"/>
    <w:rsid w:val="005130D5"/>
    <w:rsid w:val="0053447E"/>
    <w:rsid w:val="00555345"/>
    <w:rsid w:val="00566950"/>
    <w:rsid w:val="005C5096"/>
    <w:rsid w:val="005D341A"/>
    <w:rsid w:val="005E41CE"/>
    <w:rsid w:val="005F0572"/>
    <w:rsid w:val="00650E26"/>
    <w:rsid w:val="00654CBB"/>
    <w:rsid w:val="00664499"/>
    <w:rsid w:val="006712E0"/>
    <w:rsid w:val="006742F6"/>
    <w:rsid w:val="0069633E"/>
    <w:rsid w:val="00697B18"/>
    <w:rsid w:val="006D31F8"/>
    <w:rsid w:val="006D3F3A"/>
    <w:rsid w:val="006E544D"/>
    <w:rsid w:val="00740CFA"/>
    <w:rsid w:val="00755DCB"/>
    <w:rsid w:val="00766788"/>
    <w:rsid w:val="00775A4C"/>
    <w:rsid w:val="007D0AEB"/>
    <w:rsid w:val="007D5738"/>
    <w:rsid w:val="007E5EC4"/>
    <w:rsid w:val="007F773E"/>
    <w:rsid w:val="00805214"/>
    <w:rsid w:val="00815280"/>
    <w:rsid w:val="008328A9"/>
    <w:rsid w:val="00844E4F"/>
    <w:rsid w:val="0087085A"/>
    <w:rsid w:val="0087102C"/>
    <w:rsid w:val="008941EF"/>
    <w:rsid w:val="008B752C"/>
    <w:rsid w:val="008E0885"/>
    <w:rsid w:val="008E0D62"/>
    <w:rsid w:val="00954F34"/>
    <w:rsid w:val="00957FFD"/>
    <w:rsid w:val="00963B25"/>
    <w:rsid w:val="00976568"/>
    <w:rsid w:val="009C27E4"/>
    <w:rsid w:val="009F6AA9"/>
    <w:rsid w:val="009F757D"/>
    <w:rsid w:val="00A03DB1"/>
    <w:rsid w:val="00A04FA6"/>
    <w:rsid w:val="00A13EE5"/>
    <w:rsid w:val="00A1666C"/>
    <w:rsid w:val="00A47D65"/>
    <w:rsid w:val="00A644EC"/>
    <w:rsid w:val="00A646D1"/>
    <w:rsid w:val="00A75281"/>
    <w:rsid w:val="00A934C6"/>
    <w:rsid w:val="00AD2EEA"/>
    <w:rsid w:val="00AD4E67"/>
    <w:rsid w:val="00AE33E9"/>
    <w:rsid w:val="00AE6397"/>
    <w:rsid w:val="00B22C94"/>
    <w:rsid w:val="00B23787"/>
    <w:rsid w:val="00B3696F"/>
    <w:rsid w:val="00B8448A"/>
    <w:rsid w:val="00B87140"/>
    <w:rsid w:val="00BB64F9"/>
    <w:rsid w:val="00BC534C"/>
    <w:rsid w:val="00BD2DD3"/>
    <w:rsid w:val="00BF1B59"/>
    <w:rsid w:val="00C03340"/>
    <w:rsid w:val="00C261E9"/>
    <w:rsid w:val="00C31F6B"/>
    <w:rsid w:val="00C86FE0"/>
    <w:rsid w:val="00CA591A"/>
    <w:rsid w:val="00CC1A58"/>
    <w:rsid w:val="00CE1997"/>
    <w:rsid w:val="00CE24E8"/>
    <w:rsid w:val="00CF20FB"/>
    <w:rsid w:val="00D0128A"/>
    <w:rsid w:val="00D04514"/>
    <w:rsid w:val="00D26698"/>
    <w:rsid w:val="00D60917"/>
    <w:rsid w:val="00D73922"/>
    <w:rsid w:val="00DD3D09"/>
    <w:rsid w:val="00DD51F0"/>
    <w:rsid w:val="00DE1F43"/>
    <w:rsid w:val="00DE3191"/>
    <w:rsid w:val="00E016A2"/>
    <w:rsid w:val="00E27104"/>
    <w:rsid w:val="00E27FB2"/>
    <w:rsid w:val="00E3326A"/>
    <w:rsid w:val="00E33F59"/>
    <w:rsid w:val="00E35954"/>
    <w:rsid w:val="00E84310"/>
    <w:rsid w:val="00E94ED8"/>
    <w:rsid w:val="00EC5CD4"/>
    <w:rsid w:val="00ED007B"/>
    <w:rsid w:val="00F074E4"/>
    <w:rsid w:val="00F45C3D"/>
    <w:rsid w:val="00F57C29"/>
    <w:rsid w:val="00F62537"/>
    <w:rsid w:val="00FB78F4"/>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0971F-6D00-472A-B0F6-68018F3A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71269">
      <w:bodyDiv w:val="1"/>
      <w:marLeft w:val="0"/>
      <w:marRight w:val="0"/>
      <w:marTop w:val="0"/>
      <w:marBottom w:val="0"/>
      <w:divBdr>
        <w:top w:val="none" w:sz="0" w:space="0" w:color="auto"/>
        <w:left w:val="none" w:sz="0" w:space="0" w:color="auto"/>
        <w:bottom w:val="none" w:sz="0" w:space="0" w:color="auto"/>
        <w:right w:val="none" w:sz="0" w:space="0" w:color="auto"/>
      </w:divBdr>
    </w:div>
    <w:div w:id="712928720">
      <w:bodyDiv w:val="1"/>
      <w:marLeft w:val="0"/>
      <w:marRight w:val="0"/>
      <w:marTop w:val="0"/>
      <w:marBottom w:val="0"/>
      <w:divBdr>
        <w:top w:val="none" w:sz="0" w:space="0" w:color="auto"/>
        <w:left w:val="none" w:sz="0" w:space="0" w:color="auto"/>
        <w:bottom w:val="none" w:sz="0" w:space="0" w:color="auto"/>
        <w:right w:val="none" w:sz="0" w:space="0" w:color="auto"/>
      </w:divBdr>
      <w:divsChild>
        <w:div w:id="2037656296">
          <w:marLeft w:val="0"/>
          <w:marRight w:val="0"/>
          <w:marTop w:val="0"/>
          <w:marBottom w:val="0"/>
          <w:divBdr>
            <w:top w:val="none" w:sz="0" w:space="0" w:color="auto"/>
            <w:left w:val="none" w:sz="0" w:space="0" w:color="auto"/>
            <w:bottom w:val="none" w:sz="0" w:space="0" w:color="auto"/>
            <w:right w:val="none" w:sz="0" w:space="0" w:color="auto"/>
          </w:divBdr>
          <w:divsChild>
            <w:div w:id="1620335532">
              <w:marLeft w:val="0"/>
              <w:marRight w:val="0"/>
              <w:marTop w:val="0"/>
              <w:marBottom w:val="0"/>
              <w:divBdr>
                <w:top w:val="none" w:sz="0" w:space="0" w:color="auto"/>
                <w:left w:val="none" w:sz="0" w:space="0" w:color="auto"/>
                <w:bottom w:val="none" w:sz="0" w:space="0" w:color="auto"/>
                <w:right w:val="none" w:sz="0" w:space="0" w:color="auto"/>
              </w:divBdr>
              <w:divsChild>
                <w:div w:id="686911995">
                  <w:marLeft w:val="0"/>
                  <w:marRight w:val="0"/>
                  <w:marTop w:val="0"/>
                  <w:marBottom w:val="0"/>
                  <w:divBdr>
                    <w:top w:val="none" w:sz="0" w:space="0" w:color="auto"/>
                    <w:left w:val="none" w:sz="0" w:space="0" w:color="auto"/>
                    <w:bottom w:val="none" w:sz="0" w:space="0" w:color="auto"/>
                    <w:right w:val="none" w:sz="0" w:space="0" w:color="auto"/>
                  </w:divBdr>
                  <w:divsChild>
                    <w:div w:id="1438714144">
                      <w:marLeft w:val="0"/>
                      <w:marRight w:val="0"/>
                      <w:marTop w:val="0"/>
                      <w:marBottom w:val="0"/>
                      <w:divBdr>
                        <w:top w:val="none" w:sz="0" w:space="0" w:color="auto"/>
                        <w:left w:val="none" w:sz="0" w:space="0" w:color="auto"/>
                        <w:bottom w:val="none" w:sz="0" w:space="0" w:color="auto"/>
                        <w:right w:val="none" w:sz="0" w:space="0" w:color="auto"/>
                      </w:divBdr>
                      <w:divsChild>
                        <w:div w:id="116291971">
                          <w:marLeft w:val="0"/>
                          <w:marRight w:val="0"/>
                          <w:marTop w:val="0"/>
                          <w:marBottom w:val="300"/>
                          <w:divBdr>
                            <w:top w:val="none" w:sz="0" w:space="0" w:color="auto"/>
                            <w:left w:val="none" w:sz="0" w:space="0" w:color="auto"/>
                            <w:bottom w:val="none" w:sz="0" w:space="0" w:color="auto"/>
                            <w:right w:val="none" w:sz="0" w:space="0" w:color="auto"/>
                          </w:divBdr>
                          <w:divsChild>
                            <w:div w:id="1039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644310">
      <w:bodyDiv w:val="1"/>
      <w:marLeft w:val="0"/>
      <w:marRight w:val="0"/>
      <w:marTop w:val="0"/>
      <w:marBottom w:val="0"/>
      <w:divBdr>
        <w:top w:val="none" w:sz="0" w:space="0" w:color="auto"/>
        <w:left w:val="none" w:sz="0" w:space="0" w:color="auto"/>
        <w:bottom w:val="none" w:sz="0" w:space="0" w:color="auto"/>
        <w:right w:val="none" w:sz="0" w:space="0" w:color="auto"/>
      </w:divBdr>
    </w:div>
    <w:div w:id="836960468">
      <w:bodyDiv w:val="1"/>
      <w:marLeft w:val="0"/>
      <w:marRight w:val="0"/>
      <w:marTop w:val="0"/>
      <w:marBottom w:val="0"/>
      <w:divBdr>
        <w:top w:val="none" w:sz="0" w:space="0" w:color="auto"/>
        <w:left w:val="none" w:sz="0" w:space="0" w:color="auto"/>
        <w:bottom w:val="none" w:sz="0" w:space="0" w:color="auto"/>
        <w:right w:val="none" w:sz="0" w:space="0" w:color="auto"/>
      </w:divBdr>
      <w:divsChild>
        <w:div w:id="1258054471">
          <w:marLeft w:val="0"/>
          <w:marRight w:val="0"/>
          <w:marTop w:val="0"/>
          <w:marBottom w:val="0"/>
          <w:divBdr>
            <w:top w:val="none" w:sz="0" w:space="0" w:color="auto"/>
            <w:left w:val="none" w:sz="0" w:space="0" w:color="auto"/>
            <w:bottom w:val="none" w:sz="0" w:space="0" w:color="auto"/>
            <w:right w:val="none" w:sz="0" w:space="0" w:color="auto"/>
          </w:divBdr>
          <w:divsChild>
            <w:div w:id="2063290792">
              <w:marLeft w:val="0"/>
              <w:marRight w:val="0"/>
              <w:marTop w:val="0"/>
              <w:marBottom w:val="0"/>
              <w:divBdr>
                <w:top w:val="none" w:sz="0" w:space="0" w:color="auto"/>
                <w:left w:val="none" w:sz="0" w:space="0" w:color="auto"/>
                <w:bottom w:val="none" w:sz="0" w:space="0" w:color="auto"/>
                <w:right w:val="none" w:sz="0" w:space="0" w:color="auto"/>
              </w:divBdr>
              <w:divsChild>
                <w:div w:id="566111365">
                  <w:marLeft w:val="0"/>
                  <w:marRight w:val="0"/>
                  <w:marTop w:val="0"/>
                  <w:marBottom w:val="0"/>
                  <w:divBdr>
                    <w:top w:val="none" w:sz="0" w:space="0" w:color="auto"/>
                    <w:left w:val="none" w:sz="0" w:space="0" w:color="auto"/>
                    <w:bottom w:val="none" w:sz="0" w:space="0" w:color="auto"/>
                    <w:right w:val="none" w:sz="0" w:space="0" w:color="auto"/>
                  </w:divBdr>
                  <w:divsChild>
                    <w:div w:id="1908762522">
                      <w:marLeft w:val="0"/>
                      <w:marRight w:val="0"/>
                      <w:marTop w:val="0"/>
                      <w:marBottom w:val="0"/>
                      <w:divBdr>
                        <w:top w:val="none" w:sz="0" w:space="0" w:color="auto"/>
                        <w:left w:val="none" w:sz="0" w:space="0" w:color="auto"/>
                        <w:bottom w:val="none" w:sz="0" w:space="0" w:color="auto"/>
                        <w:right w:val="none" w:sz="0" w:space="0" w:color="auto"/>
                      </w:divBdr>
                      <w:divsChild>
                        <w:div w:id="826478452">
                          <w:marLeft w:val="0"/>
                          <w:marRight w:val="0"/>
                          <w:marTop w:val="0"/>
                          <w:marBottom w:val="300"/>
                          <w:divBdr>
                            <w:top w:val="none" w:sz="0" w:space="0" w:color="auto"/>
                            <w:left w:val="none" w:sz="0" w:space="0" w:color="auto"/>
                            <w:bottom w:val="none" w:sz="0" w:space="0" w:color="auto"/>
                            <w:right w:val="none" w:sz="0" w:space="0" w:color="auto"/>
                          </w:divBdr>
                          <w:divsChild>
                            <w:div w:id="5459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04469">
      <w:bodyDiv w:val="1"/>
      <w:marLeft w:val="0"/>
      <w:marRight w:val="0"/>
      <w:marTop w:val="0"/>
      <w:marBottom w:val="0"/>
      <w:divBdr>
        <w:top w:val="none" w:sz="0" w:space="0" w:color="auto"/>
        <w:left w:val="none" w:sz="0" w:space="0" w:color="auto"/>
        <w:bottom w:val="none" w:sz="0" w:space="0" w:color="auto"/>
        <w:right w:val="none" w:sz="0" w:space="0" w:color="auto"/>
      </w:divBdr>
      <w:divsChild>
        <w:div w:id="1470323513">
          <w:marLeft w:val="0"/>
          <w:marRight w:val="0"/>
          <w:marTop w:val="0"/>
          <w:marBottom w:val="0"/>
          <w:divBdr>
            <w:top w:val="none" w:sz="0" w:space="0" w:color="auto"/>
            <w:left w:val="none" w:sz="0" w:space="0" w:color="auto"/>
            <w:bottom w:val="none" w:sz="0" w:space="0" w:color="auto"/>
            <w:right w:val="none" w:sz="0" w:space="0" w:color="auto"/>
          </w:divBdr>
          <w:divsChild>
            <w:div w:id="1384671769">
              <w:marLeft w:val="0"/>
              <w:marRight w:val="0"/>
              <w:marTop w:val="0"/>
              <w:marBottom w:val="0"/>
              <w:divBdr>
                <w:top w:val="none" w:sz="0" w:space="0" w:color="auto"/>
                <w:left w:val="none" w:sz="0" w:space="0" w:color="auto"/>
                <w:bottom w:val="none" w:sz="0" w:space="0" w:color="auto"/>
                <w:right w:val="none" w:sz="0" w:space="0" w:color="auto"/>
              </w:divBdr>
              <w:divsChild>
                <w:div w:id="648093046">
                  <w:marLeft w:val="0"/>
                  <w:marRight w:val="0"/>
                  <w:marTop w:val="0"/>
                  <w:marBottom w:val="0"/>
                  <w:divBdr>
                    <w:top w:val="none" w:sz="0" w:space="0" w:color="auto"/>
                    <w:left w:val="none" w:sz="0" w:space="0" w:color="auto"/>
                    <w:bottom w:val="none" w:sz="0" w:space="0" w:color="auto"/>
                    <w:right w:val="none" w:sz="0" w:space="0" w:color="auto"/>
                  </w:divBdr>
                  <w:divsChild>
                    <w:div w:id="1212764206">
                      <w:marLeft w:val="0"/>
                      <w:marRight w:val="0"/>
                      <w:marTop w:val="0"/>
                      <w:marBottom w:val="0"/>
                      <w:divBdr>
                        <w:top w:val="none" w:sz="0" w:space="0" w:color="auto"/>
                        <w:left w:val="none" w:sz="0" w:space="0" w:color="auto"/>
                        <w:bottom w:val="none" w:sz="0" w:space="0" w:color="auto"/>
                        <w:right w:val="none" w:sz="0" w:space="0" w:color="auto"/>
                      </w:divBdr>
                      <w:divsChild>
                        <w:div w:id="1851220073">
                          <w:marLeft w:val="0"/>
                          <w:marRight w:val="0"/>
                          <w:marTop w:val="0"/>
                          <w:marBottom w:val="0"/>
                          <w:divBdr>
                            <w:top w:val="none" w:sz="0" w:space="0" w:color="auto"/>
                            <w:left w:val="none" w:sz="0" w:space="0" w:color="auto"/>
                            <w:bottom w:val="none" w:sz="0" w:space="0" w:color="auto"/>
                            <w:right w:val="none" w:sz="0" w:space="0" w:color="auto"/>
                          </w:divBdr>
                          <w:divsChild>
                            <w:div w:id="546992562">
                              <w:marLeft w:val="0"/>
                              <w:marRight w:val="0"/>
                              <w:marTop w:val="0"/>
                              <w:marBottom w:val="0"/>
                              <w:divBdr>
                                <w:top w:val="none" w:sz="0" w:space="0" w:color="auto"/>
                                <w:left w:val="none" w:sz="0" w:space="0" w:color="auto"/>
                                <w:bottom w:val="none" w:sz="0" w:space="0" w:color="auto"/>
                                <w:right w:val="none" w:sz="0" w:space="0" w:color="auto"/>
                              </w:divBdr>
                              <w:divsChild>
                                <w:div w:id="512497746">
                                  <w:marLeft w:val="0"/>
                                  <w:marRight w:val="0"/>
                                  <w:marTop w:val="0"/>
                                  <w:marBottom w:val="0"/>
                                  <w:divBdr>
                                    <w:top w:val="none" w:sz="0" w:space="0" w:color="auto"/>
                                    <w:left w:val="none" w:sz="0" w:space="0" w:color="auto"/>
                                    <w:bottom w:val="none" w:sz="0" w:space="0" w:color="auto"/>
                                    <w:right w:val="none" w:sz="0" w:space="0" w:color="auto"/>
                                  </w:divBdr>
                                  <w:divsChild>
                                    <w:div w:id="8891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35175">
      <w:bodyDiv w:val="1"/>
      <w:marLeft w:val="0"/>
      <w:marRight w:val="0"/>
      <w:marTop w:val="0"/>
      <w:marBottom w:val="0"/>
      <w:divBdr>
        <w:top w:val="none" w:sz="0" w:space="0" w:color="auto"/>
        <w:left w:val="none" w:sz="0" w:space="0" w:color="auto"/>
        <w:bottom w:val="none" w:sz="0" w:space="0" w:color="auto"/>
        <w:right w:val="none" w:sz="0" w:space="0" w:color="auto"/>
      </w:divBdr>
    </w:div>
    <w:div w:id="1515068747">
      <w:bodyDiv w:val="1"/>
      <w:marLeft w:val="0"/>
      <w:marRight w:val="0"/>
      <w:marTop w:val="0"/>
      <w:marBottom w:val="0"/>
      <w:divBdr>
        <w:top w:val="none" w:sz="0" w:space="0" w:color="auto"/>
        <w:left w:val="none" w:sz="0" w:space="0" w:color="auto"/>
        <w:bottom w:val="none" w:sz="0" w:space="0" w:color="auto"/>
        <w:right w:val="none" w:sz="0" w:space="0" w:color="auto"/>
      </w:divBdr>
      <w:divsChild>
        <w:div w:id="1984385506">
          <w:marLeft w:val="0"/>
          <w:marRight w:val="0"/>
          <w:marTop w:val="0"/>
          <w:marBottom w:val="0"/>
          <w:divBdr>
            <w:top w:val="none" w:sz="0" w:space="0" w:color="auto"/>
            <w:left w:val="none" w:sz="0" w:space="0" w:color="auto"/>
            <w:bottom w:val="none" w:sz="0" w:space="0" w:color="auto"/>
            <w:right w:val="none" w:sz="0" w:space="0" w:color="auto"/>
          </w:divBdr>
          <w:divsChild>
            <w:div w:id="605310160">
              <w:marLeft w:val="0"/>
              <w:marRight w:val="0"/>
              <w:marTop w:val="0"/>
              <w:marBottom w:val="0"/>
              <w:divBdr>
                <w:top w:val="none" w:sz="0" w:space="0" w:color="auto"/>
                <w:left w:val="none" w:sz="0" w:space="0" w:color="auto"/>
                <w:bottom w:val="none" w:sz="0" w:space="0" w:color="auto"/>
                <w:right w:val="none" w:sz="0" w:space="0" w:color="auto"/>
              </w:divBdr>
              <w:divsChild>
                <w:div w:id="636299394">
                  <w:marLeft w:val="0"/>
                  <w:marRight w:val="0"/>
                  <w:marTop w:val="0"/>
                  <w:marBottom w:val="0"/>
                  <w:divBdr>
                    <w:top w:val="none" w:sz="0" w:space="0" w:color="auto"/>
                    <w:left w:val="none" w:sz="0" w:space="0" w:color="auto"/>
                    <w:bottom w:val="none" w:sz="0" w:space="0" w:color="auto"/>
                    <w:right w:val="none" w:sz="0" w:space="0" w:color="auto"/>
                  </w:divBdr>
                  <w:divsChild>
                    <w:div w:id="774598304">
                      <w:marLeft w:val="0"/>
                      <w:marRight w:val="0"/>
                      <w:marTop w:val="0"/>
                      <w:marBottom w:val="0"/>
                      <w:divBdr>
                        <w:top w:val="none" w:sz="0" w:space="0" w:color="auto"/>
                        <w:left w:val="none" w:sz="0" w:space="0" w:color="auto"/>
                        <w:bottom w:val="none" w:sz="0" w:space="0" w:color="auto"/>
                        <w:right w:val="none" w:sz="0" w:space="0" w:color="auto"/>
                      </w:divBdr>
                      <w:divsChild>
                        <w:div w:id="1660113009">
                          <w:marLeft w:val="0"/>
                          <w:marRight w:val="0"/>
                          <w:marTop w:val="0"/>
                          <w:marBottom w:val="0"/>
                          <w:divBdr>
                            <w:top w:val="none" w:sz="0" w:space="0" w:color="auto"/>
                            <w:left w:val="none" w:sz="0" w:space="0" w:color="auto"/>
                            <w:bottom w:val="none" w:sz="0" w:space="0" w:color="auto"/>
                            <w:right w:val="none" w:sz="0" w:space="0" w:color="auto"/>
                          </w:divBdr>
                          <w:divsChild>
                            <w:div w:id="4233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19579">
      <w:bodyDiv w:val="1"/>
      <w:marLeft w:val="0"/>
      <w:marRight w:val="0"/>
      <w:marTop w:val="0"/>
      <w:marBottom w:val="0"/>
      <w:divBdr>
        <w:top w:val="none" w:sz="0" w:space="0" w:color="auto"/>
        <w:left w:val="none" w:sz="0" w:space="0" w:color="auto"/>
        <w:bottom w:val="none" w:sz="0" w:space="0" w:color="auto"/>
        <w:right w:val="none" w:sz="0" w:space="0" w:color="auto"/>
      </w:divBdr>
    </w:div>
    <w:div w:id="1956255089">
      <w:bodyDiv w:val="1"/>
      <w:marLeft w:val="0"/>
      <w:marRight w:val="0"/>
      <w:marTop w:val="0"/>
      <w:marBottom w:val="0"/>
      <w:divBdr>
        <w:top w:val="none" w:sz="0" w:space="0" w:color="auto"/>
        <w:left w:val="none" w:sz="0" w:space="0" w:color="auto"/>
        <w:bottom w:val="none" w:sz="0" w:space="0" w:color="auto"/>
        <w:right w:val="none" w:sz="0" w:space="0" w:color="auto"/>
      </w:divBdr>
      <w:divsChild>
        <w:div w:id="1512452151">
          <w:marLeft w:val="0"/>
          <w:marRight w:val="0"/>
          <w:marTop w:val="0"/>
          <w:marBottom w:val="0"/>
          <w:divBdr>
            <w:top w:val="none" w:sz="0" w:space="0" w:color="auto"/>
            <w:left w:val="none" w:sz="0" w:space="0" w:color="auto"/>
            <w:bottom w:val="none" w:sz="0" w:space="0" w:color="auto"/>
            <w:right w:val="none" w:sz="0" w:space="0" w:color="auto"/>
          </w:divBdr>
          <w:divsChild>
            <w:div w:id="61686870">
              <w:marLeft w:val="0"/>
              <w:marRight w:val="0"/>
              <w:marTop w:val="0"/>
              <w:marBottom w:val="0"/>
              <w:divBdr>
                <w:top w:val="none" w:sz="0" w:space="0" w:color="auto"/>
                <w:left w:val="none" w:sz="0" w:space="0" w:color="auto"/>
                <w:bottom w:val="none" w:sz="0" w:space="0" w:color="auto"/>
                <w:right w:val="none" w:sz="0" w:space="0" w:color="auto"/>
              </w:divBdr>
              <w:divsChild>
                <w:div w:id="1911619701">
                  <w:marLeft w:val="0"/>
                  <w:marRight w:val="0"/>
                  <w:marTop w:val="0"/>
                  <w:marBottom w:val="0"/>
                  <w:divBdr>
                    <w:top w:val="none" w:sz="0" w:space="0" w:color="auto"/>
                    <w:left w:val="none" w:sz="0" w:space="0" w:color="auto"/>
                    <w:bottom w:val="none" w:sz="0" w:space="0" w:color="auto"/>
                    <w:right w:val="none" w:sz="0" w:space="0" w:color="auto"/>
                  </w:divBdr>
                </w:div>
              </w:divsChild>
            </w:div>
            <w:div w:id="12532760">
              <w:marLeft w:val="210"/>
              <w:marRight w:val="210"/>
              <w:marTop w:val="210"/>
              <w:marBottom w:val="210"/>
              <w:divBdr>
                <w:top w:val="single" w:sz="6" w:space="6" w:color="755A57"/>
                <w:left w:val="single" w:sz="6" w:space="6" w:color="755A57"/>
                <w:bottom w:val="single" w:sz="6" w:space="6" w:color="755A57"/>
                <w:right w:val="single" w:sz="6" w:space="6" w:color="755A57"/>
              </w:divBdr>
              <w:divsChild>
                <w:div w:id="699818537">
                  <w:marLeft w:val="0"/>
                  <w:marRight w:val="0"/>
                  <w:marTop w:val="0"/>
                  <w:marBottom w:val="0"/>
                  <w:divBdr>
                    <w:top w:val="none" w:sz="0" w:space="0" w:color="auto"/>
                    <w:left w:val="none" w:sz="0" w:space="0" w:color="auto"/>
                    <w:bottom w:val="none" w:sz="0" w:space="0" w:color="auto"/>
                    <w:right w:val="none" w:sz="0" w:space="0" w:color="auto"/>
                  </w:divBdr>
                </w:div>
                <w:div w:id="1668631929">
                  <w:marLeft w:val="0"/>
                  <w:marRight w:val="0"/>
                  <w:marTop w:val="0"/>
                  <w:marBottom w:val="0"/>
                  <w:divBdr>
                    <w:top w:val="none" w:sz="0" w:space="0" w:color="auto"/>
                    <w:left w:val="none" w:sz="0" w:space="0" w:color="auto"/>
                    <w:bottom w:val="single" w:sz="6" w:space="0" w:color="755A57"/>
                    <w:right w:val="none" w:sz="0" w:space="0" w:color="auto"/>
                  </w:divBdr>
                </w:div>
                <w:div w:id="1082026392">
                  <w:marLeft w:val="0"/>
                  <w:marRight w:val="0"/>
                  <w:marTop w:val="0"/>
                  <w:marBottom w:val="0"/>
                  <w:divBdr>
                    <w:top w:val="none" w:sz="0" w:space="0" w:color="auto"/>
                    <w:left w:val="none" w:sz="0" w:space="0" w:color="auto"/>
                    <w:bottom w:val="none" w:sz="0" w:space="0" w:color="auto"/>
                    <w:right w:val="none" w:sz="0" w:space="0" w:color="auto"/>
                  </w:divBdr>
                </w:div>
                <w:div w:id="461198165">
                  <w:marLeft w:val="0"/>
                  <w:marRight w:val="0"/>
                  <w:marTop w:val="0"/>
                  <w:marBottom w:val="0"/>
                  <w:divBdr>
                    <w:top w:val="none" w:sz="0" w:space="0" w:color="auto"/>
                    <w:left w:val="none" w:sz="0" w:space="0" w:color="auto"/>
                    <w:bottom w:val="none" w:sz="0" w:space="0" w:color="auto"/>
                    <w:right w:val="none" w:sz="0" w:space="0" w:color="auto"/>
                  </w:divBdr>
                </w:div>
              </w:divsChild>
            </w:div>
            <w:div w:id="709304751">
              <w:marLeft w:val="0"/>
              <w:marRight w:val="0"/>
              <w:marTop w:val="0"/>
              <w:marBottom w:val="0"/>
              <w:divBdr>
                <w:top w:val="none" w:sz="0" w:space="0" w:color="auto"/>
                <w:left w:val="none" w:sz="0" w:space="0" w:color="auto"/>
                <w:bottom w:val="none" w:sz="0" w:space="0" w:color="auto"/>
                <w:right w:val="none" w:sz="0" w:space="0" w:color="auto"/>
              </w:divBdr>
              <w:divsChild>
                <w:div w:id="610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8774">
          <w:marLeft w:val="0"/>
          <w:marRight w:val="0"/>
          <w:marTop w:val="0"/>
          <w:marBottom w:val="0"/>
          <w:divBdr>
            <w:top w:val="none" w:sz="0" w:space="0" w:color="auto"/>
            <w:left w:val="none" w:sz="0" w:space="0" w:color="auto"/>
            <w:bottom w:val="none" w:sz="0" w:space="0" w:color="auto"/>
            <w:right w:val="none" w:sz="0" w:space="0" w:color="auto"/>
          </w:divBdr>
        </w:div>
        <w:div w:id="1720667147">
          <w:marLeft w:val="0"/>
          <w:marRight w:val="0"/>
          <w:marTop w:val="0"/>
          <w:marBottom w:val="0"/>
          <w:divBdr>
            <w:top w:val="single" w:sz="6" w:space="20" w:color="000000"/>
            <w:left w:val="single" w:sz="6" w:space="20" w:color="000000"/>
            <w:bottom w:val="single" w:sz="6" w:space="20" w:color="000000"/>
            <w:right w:val="single" w:sz="6" w:space="20" w:color="000000"/>
          </w:divBdr>
        </w:div>
        <w:div w:id="1625962069">
          <w:marLeft w:val="0"/>
          <w:marRight w:val="0"/>
          <w:marTop w:val="0"/>
          <w:marBottom w:val="0"/>
          <w:divBdr>
            <w:top w:val="none" w:sz="0" w:space="0" w:color="auto"/>
            <w:left w:val="none" w:sz="0" w:space="0" w:color="auto"/>
            <w:bottom w:val="none" w:sz="0" w:space="0" w:color="auto"/>
            <w:right w:val="none" w:sz="0" w:space="0" w:color="auto"/>
          </w:divBdr>
          <w:divsChild>
            <w:div w:id="1522666654">
              <w:marLeft w:val="0"/>
              <w:marRight w:val="0"/>
              <w:marTop w:val="0"/>
              <w:marBottom w:val="0"/>
              <w:divBdr>
                <w:top w:val="none" w:sz="0" w:space="0" w:color="auto"/>
                <w:left w:val="none" w:sz="0" w:space="0" w:color="auto"/>
                <w:bottom w:val="none" w:sz="0" w:space="0" w:color="auto"/>
                <w:right w:val="none" w:sz="0" w:space="0" w:color="auto"/>
              </w:divBdr>
            </w:div>
            <w:div w:id="220530113">
              <w:marLeft w:val="0"/>
              <w:marRight w:val="0"/>
              <w:marTop w:val="0"/>
              <w:marBottom w:val="0"/>
              <w:divBdr>
                <w:top w:val="none" w:sz="0" w:space="0" w:color="auto"/>
                <w:left w:val="none" w:sz="0" w:space="0" w:color="auto"/>
                <w:bottom w:val="none" w:sz="0" w:space="0" w:color="auto"/>
                <w:right w:val="none" w:sz="0" w:space="0" w:color="auto"/>
              </w:divBdr>
            </w:div>
            <w:div w:id="1031568670">
              <w:marLeft w:val="0"/>
              <w:marRight w:val="0"/>
              <w:marTop w:val="0"/>
              <w:marBottom w:val="0"/>
              <w:divBdr>
                <w:top w:val="none" w:sz="0" w:space="0" w:color="auto"/>
                <w:left w:val="none" w:sz="0" w:space="0" w:color="auto"/>
                <w:bottom w:val="none" w:sz="0" w:space="0" w:color="auto"/>
                <w:right w:val="none" w:sz="0" w:space="0" w:color="auto"/>
              </w:divBdr>
            </w:div>
            <w:div w:id="316764086">
              <w:marLeft w:val="0"/>
              <w:marRight w:val="0"/>
              <w:marTop w:val="0"/>
              <w:marBottom w:val="0"/>
              <w:divBdr>
                <w:top w:val="none" w:sz="0" w:space="0" w:color="auto"/>
                <w:left w:val="none" w:sz="0" w:space="0" w:color="auto"/>
                <w:bottom w:val="none" w:sz="0" w:space="0" w:color="auto"/>
                <w:right w:val="none" w:sz="0" w:space="0" w:color="auto"/>
              </w:divBdr>
            </w:div>
            <w:div w:id="1376003771">
              <w:marLeft w:val="0"/>
              <w:marRight w:val="0"/>
              <w:marTop w:val="0"/>
              <w:marBottom w:val="0"/>
              <w:divBdr>
                <w:top w:val="none" w:sz="0" w:space="0" w:color="auto"/>
                <w:left w:val="none" w:sz="0" w:space="0" w:color="auto"/>
                <w:bottom w:val="none" w:sz="0" w:space="0" w:color="auto"/>
                <w:right w:val="none" w:sz="0" w:space="0" w:color="auto"/>
              </w:divBdr>
            </w:div>
            <w:div w:id="1603564137">
              <w:marLeft w:val="0"/>
              <w:marRight w:val="0"/>
              <w:marTop w:val="0"/>
              <w:marBottom w:val="0"/>
              <w:divBdr>
                <w:top w:val="none" w:sz="0" w:space="0" w:color="auto"/>
                <w:left w:val="none" w:sz="0" w:space="0" w:color="auto"/>
                <w:bottom w:val="none" w:sz="0" w:space="0" w:color="auto"/>
                <w:right w:val="none" w:sz="0" w:space="0" w:color="auto"/>
              </w:divBdr>
            </w:div>
          </w:divsChild>
        </w:div>
        <w:div w:id="725302616">
          <w:marLeft w:val="0"/>
          <w:marRight w:val="0"/>
          <w:marTop w:val="0"/>
          <w:marBottom w:val="0"/>
          <w:divBdr>
            <w:top w:val="none" w:sz="0" w:space="0" w:color="auto"/>
            <w:left w:val="none" w:sz="0" w:space="0" w:color="auto"/>
            <w:bottom w:val="none" w:sz="0" w:space="0" w:color="auto"/>
            <w:right w:val="none" w:sz="0" w:space="0" w:color="auto"/>
          </w:divBdr>
          <w:divsChild>
            <w:div w:id="1981033840">
              <w:marLeft w:val="0"/>
              <w:marRight w:val="0"/>
              <w:marTop w:val="0"/>
              <w:marBottom w:val="0"/>
              <w:divBdr>
                <w:top w:val="none" w:sz="0" w:space="0" w:color="auto"/>
                <w:left w:val="none" w:sz="0" w:space="0" w:color="auto"/>
                <w:bottom w:val="none" w:sz="0" w:space="0" w:color="auto"/>
                <w:right w:val="none" w:sz="0" w:space="0" w:color="auto"/>
              </w:divBdr>
            </w:div>
            <w:div w:id="864631739">
              <w:marLeft w:val="0"/>
              <w:marRight w:val="0"/>
              <w:marTop w:val="0"/>
              <w:marBottom w:val="0"/>
              <w:divBdr>
                <w:top w:val="none" w:sz="0" w:space="0" w:color="auto"/>
                <w:left w:val="none" w:sz="0" w:space="0" w:color="auto"/>
                <w:bottom w:val="none" w:sz="0" w:space="0" w:color="auto"/>
                <w:right w:val="none" w:sz="0" w:space="0" w:color="auto"/>
              </w:divBdr>
            </w:div>
            <w:div w:id="269507638">
              <w:marLeft w:val="0"/>
              <w:marRight w:val="0"/>
              <w:marTop w:val="0"/>
              <w:marBottom w:val="0"/>
              <w:divBdr>
                <w:top w:val="none" w:sz="0" w:space="0" w:color="auto"/>
                <w:left w:val="none" w:sz="0" w:space="0" w:color="auto"/>
                <w:bottom w:val="none" w:sz="0" w:space="0" w:color="auto"/>
                <w:right w:val="none" w:sz="0" w:space="0" w:color="auto"/>
              </w:divBdr>
            </w:div>
            <w:div w:id="567571273">
              <w:marLeft w:val="0"/>
              <w:marRight w:val="0"/>
              <w:marTop w:val="0"/>
              <w:marBottom w:val="0"/>
              <w:divBdr>
                <w:top w:val="none" w:sz="0" w:space="0" w:color="auto"/>
                <w:left w:val="none" w:sz="0" w:space="0" w:color="auto"/>
                <w:bottom w:val="none" w:sz="0" w:space="0" w:color="auto"/>
                <w:right w:val="none" w:sz="0" w:space="0" w:color="auto"/>
              </w:divBdr>
            </w:div>
            <w:div w:id="1728258969">
              <w:marLeft w:val="0"/>
              <w:marRight w:val="0"/>
              <w:marTop w:val="0"/>
              <w:marBottom w:val="0"/>
              <w:divBdr>
                <w:top w:val="none" w:sz="0" w:space="0" w:color="auto"/>
                <w:left w:val="none" w:sz="0" w:space="0" w:color="auto"/>
                <w:bottom w:val="none" w:sz="0" w:space="0" w:color="auto"/>
                <w:right w:val="none" w:sz="0" w:space="0" w:color="auto"/>
              </w:divBdr>
            </w:div>
            <w:div w:id="790516684">
              <w:marLeft w:val="0"/>
              <w:marRight w:val="0"/>
              <w:marTop w:val="0"/>
              <w:marBottom w:val="0"/>
              <w:divBdr>
                <w:top w:val="none" w:sz="0" w:space="0" w:color="auto"/>
                <w:left w:val="none" w:sz="0" w:space="0" w:color="auto"/>
                <w:bottom w:val="none" w:sz="0" w:space="0" w:color="auto"/>
                <w:right w:val="none" w:sz="0" w:space="0" w:color="auto"/>
              </w:divBdr>
            </w:div>
            <w:div w:id="1732575923">
              <w:marLeft w:val="0"/>
              <w:marRight w:val="0"/>
              <w:marTop w:val="0"/>
              <w:marBottom w:val="0"/>
              <w:divBdr>
                <w:top w:val="none" w:sz="0" w:space="0" w:color="auto"/>
                <w:left w:val="none" w:sz="0" w:space="0" w:color="auto"/>
                <w:bottom w:val="none" w:sz="0" w:space="0" w:color="auto"/>
                <w:right w:val="none" w:sz="0" w:space="0" w:color="auto"/>
              </w:divBdr>
            </w:div>
            <w:div w:id="175577041">
              <w:marLeft w:val="0"/>
              <w:marRight w:val="0"/>
              <w:marTop w:val="0"/>
              <w:marBottom w:val="0"/>
              <w:divBdr>
                <w:top w:val="none" w:sz="0" w:space="0" w:color="auto"/>
                <w:left w:val="none" w:sz="0" w:space="0" w:color="auto"/>
                <w:bottom w:val="none" w:sz="0" w:space="0" w:color="auto"/>
                <w:right w:val="none" w:sz="0" w:space="0" w:color="auto"/>
              </w:divBdr>
            </w:div>
            <w:div w:id="1052657031">
              <w:marLeft w:val="0"/>
              <w:marRight w:val="0"/>
              <w:marTop w:val="0"/>
              <w:marBottom w:val="0"/>
              <w:divBdr>
                <w:top w:val="none" w:sz="0" w:space="0" w:color="auto"/>
                <w:left w:val="none" w:sz="0" w:space="0" w:color="auto"/>
                <w:bottom w:val="none" w:sz="0" w:space="0" w:color="auto"/>
                <w:right w:val="none" w:sz="0" w:space="0" w:color="auto"/>
              </w:divBdr>
            </w:div>
            <w:div w:id="1440949766">
              <w:marLeft w:val="0"/>
              <w:marRight w:val="0"/>
              <w:marTop w:val="0"/>
              <w:marBottom w:val="0"/>
              <w:divBdr>
                <w:top w:val="none" w:sz="0" w:space="0" w:color="auto"/>
                <w:left w:val="none" w:sz="0" w:space="0" w:color="auto"/>
                <w:bottom w:val="none" w:sz="0" w:space="0" w:color="auto"/>
                <w:right w:val="none" w:sz="0" w:space="0" w:color="auto"/>
              </w:divBdr>
            </w:div>
            <w:div w:id="885028495">
              <w:marLeft w:val="0"/>
              <w:marRight w:val="0"/>
              <w:marTop w:val="0"/>
              <w:marBottom w:val="0"/>
              <w:divBdr>
                <w:top w:val="none" w:sz="0" w:space="0" w:color="auto"/>
                <w:left w:val="none" w:sz="0" w:space="0" w:color="auto"/>
                <w:bottom w:val="none" w:sz="0" w:space="0" w:color="auto"/>
                <w:right w:val="none" w:sz="0" w:space="0" w:color="auto"/>
              </w:divBdr>
            </w:div>
            <w:div w:id="1741826161">
              <w:marLeft w:val="0"/>
              <w:marRight w:val="0"/>
              <w:marTop w:val="0"/>
              <w:marBottom w:val="0"/>
              <w:divBdr>
                <w:top w:val="none" w:sz="0" w:space="0" w:color="auto"/>
                <w:left w:val="none" w:sz="0" w:space="0" w:color="auto"/>
                <w:bottom w:val="none" w:sz="0" w:space="0" w:color="auto"/>
                <w:right w:val="none" w:sz="0" w:space="0" w:color="auto"/>
              </w:divBdr>
            </w:div>
            <w:div w:id="390348258">
              <w:marLeft w:val="0"/>
              <w:marRight w:val="0"/>
              <w:marTop w:val="0"/>
              <w:marBottom w:val="0"/>
              <w:divBdr>
                <w:top w:val="none" w:sz="0" w:space="0" w:color="auto"/>
                <w:left w:val="none" w:sz="0" w:space="0" w:color="auto"/>
                <w:bottom w:val="none" w:sz="0" w:space="0" w:color="auto"/>
                <w:right w:val="none" w:sz="0" w:space="0" w:color="auto"/>
              </w:divBdr>
            </w:div>
            <w:div w:id="850607729">
              <w:marLeft w:val="0"/>
              <w:marRight w:val="0"/>
              <w:marTop w:val="0"/>
              <w:marBottom w:val="0"/>
              <w:divBdr>
                <w:top w:val="none" w:sz="0" w:space="0" w:color="auto"/>
                <w:left w:val="none" w:sz="0" w:space="0" w:color="auto"/>
                <w:bottom w:val="none" w:sz="0" w:space="0" w:color="auto"/>
                <w:right w:val="none" w:sz="0" w:space="0" w:color="auto"/>
              </w:divBdr>
            </w:div>
            <w:div w:id="235239626">
              <w:marLeft w:val="0"/>
              <w:marRight w:val="0"/>
              <w:marTop w:val="0"/>
              <w:marBottom w:val="0"/>
              <w:divBdr>
                <w:top w:val="none" w:sz="0" w:space="0" w:color="auto"/>
                <w:left w:val="none" w:sz="0" w:space="0" w:color="auto"/>
                <w:bottom w:val="none" w:sz="0" w:space="0" w:color="auto"/>
                <w:right w:val="none" w:sz="0" w:space="0" w:color="auto"/>
              </w:divBdr>
            </w:div>
            <w:div w:id="89863180">
              <w:marLeft w:val="0"/>
              <w:marRight w:val="0"/>
              <w:marTop w:val="0"/>
              <w:marBottom w:val="0"/>
              <w:divBdr>
                <w:top w:val="none" w:sz="0" w:space="0" w:color="auto"/>
                <w:left w:val="none" w:sz="0" w:space="0" w:color="auto"/>
                <w:bottom w:val="none" w:sz="0" w:space="0" w:color="auto"/>
                <w:right w:val="none" w:sz="0" w:space="0" w:color="auto"/>
              </w:divBdr>
            </w:div>
            <w:div w:id="1415396557">
              <w:marLeft w:val="0"/>
              <w:marRight w:val="0"/>
              <w:marTop w:val="0"/>
              <w:marBottom w:val="0"/>
              <w:divBdr>
                <w:top w:val="none" w:sz="0" w:space="0" w:color="auto"/>
                <w:left w:val="none" w:sz="0" w:space="0" w:color="auto"/>
                <w:bottom w:val="none" w:sz="0" w:space="0" w:color="auto"/>
                <w:right w:val="none" w:sz="0" w:space="0" w:color="auto"/>
              </w:divBdr>
            </w:div>
            <w:div w:id="650183971">
              <w:marLeft w:val="0"/>
              <w:marRight w:val="0"/>
              <w:marTop w:val="0"/>
              <w:marBottom w:val="0"/>
              <w:divBdr>
                <w:top w:val="none" w:sz="0" w:space="0" w:color="auto"/>
                <w:left w:val="none" w:sz="0" w:space="0" w:color="auto"/>
                <w:bottom w:val="none" w:sz="0" w:space="0" w:color="auto"/>
                <w:right w:val="none" w:sz="0" w:space="0" w:color="auto"/>
              </w:divBdr>
            </w:div>
          </w:divsChild>
        </w:div>
        <w:div w:id="267086272">
          <w:marLeft w:val="0"/>
          <w:marRight w:val="0"/>
          <w:marTop w:val="0"/>
          <w:marBottom w:val="0"/>
          <w:divBdr>
            <w:top w:val="none" w:sz="0" w:space="0" w:color="auto"/>
            <w:left w:val="none" w:sz="0" w:space="0" w:color="auto"/>
            <w:bottom w:val="none" w:sz="0" w:space="0" w:color="auto"/>
            <w:right w:val="none" w:sz="0" w:space="0" w:color="auto"/>
          </w:divBdr>
          <w:divsChild>
            <w:div w:id="2115174989">
              <w:marLeft w:val="0"/>
              <w:marRight w:val="0"/>
              <w:marTop w:val="0"/>
              <w:marBottom w:val="0"/>
              <w:divBdr>
                <w:top w:val="none" w:sz="0" w:space="0" w:color="auto"/>
                <w:left w:val="none" w:sz="0" w:space="0" w:color="auto"/>
                <w:bottom w:val="none" w:sz="0" w:space="0" w:color="auto"/>
                <w:right w:val="none" w:sz="0" w:space="0" w:color="auto"/>
              </w:divBdr>
              <w:divsChild>
                <w:div w:id="37826386">
                  <w:marLeft w:val="270"/>
                  <w:marRight w:val="0"/>
                  <w:marTop w:val="300"/>
                  <w:marBottom w:val="100"/>
                  <w:divBdr>
                    <w:top w:val="single" w:sz="12" w:space="5" w:color="E4D9CD"/>
                    <w:left w:val="single" w:sz="12" w:space="5" w:color="E4D9CD"/>
                    <w:bottom w:val="single" w:sz="12" w:space="5" w:color="E4D9CD"/>
                    <w:right w:val="single" w:sz="12" w:space="5" w:color="E4D9CD"/>
                  </w:divBdr>
                </w:div>
                <w:div w:id="1799255448">
                  <w:marLeft w:val="270"/>
                  <w:marRight w:val="0"/>
                  <w:marTop w:val="300"/>
                  <w:marBottom w:val="100"/>
                  <w:divBdr>
                    <w:top w:val="single" w:sz="12" w:space="5" w:color="E4D9CD"/>
                    <w:left w:val="single" w:sz="12" w:space="5" w:color="E4D9CD"/>
                    <w:bottom w:val="single" w:sz="12" w:space="5" w:color="E4D9CD"/>
                    <w:right w:val="single" w:sz="12" w:space="5" w:color="E4D9CD"/>
                  </w:divBdr>
                </w:div>
                <w:div w:id="1113017663">
                  <w:marLeft w:val="0"/>
                  <w:marRight w:val="0"/>
                  <w:marTop w:val="343"/>
                  <w:marBottom w:val="343"/>
                  <w:divBdr>
                    <w:top w:val="none" w:sz="0" w:space="0" w:color="auto"/>
                    <w:left w:val="none" w:sz="0" w:space="0" w:color="auto"/>
                    <w:bottom w:val="none" w:sz="0" w:space="0" w:color="auto"/>
                    <w:right w:val="none" w:sz="0" w:space="0" w:color="auto"/>
                  </w:divBdr>
                  <w:divsChild>
                    <w:div w:id="1959606301">
                      <w:marLeft w:val="0"/>
                      <w:marRight w:val="0"/>
                      <w:marTop w:val="0"/>
                      <w:marBottom w:val="0"/>
                      <w:divBdr>
                        <w:top w:val="none" w:sz="0" w:space="0" w:color="auto"/>
                        <w:left w:val="none" w:sz="0" w:space="0" w:color="auto"/>
                        <w:bottom w:val="none" w:sz="0" w:space="0" w:color="auto"/>
                        <w:right w:val="none" w:sz="0" w:space="0" w:color="auto"/>
                      </w:divBdr>
                    </w:div>
                    <w:div w:id="209195291">
                      <w:marLeft w:val="0"/>
                      <w:marRight w:val="0"/>
                      <w:marTop w:val="0"/>
                      <w:marBottom w:val="0"/>
                      <w:divBdr>
                        <w:top w:val="none" w:sz="0" w:space="0" w:color="auto"/>
                        <w:left w:val="none" w:sz="0" w:space="0" w:color="auto"/>
                        <w:bottom w:val="none" w:sz="0" w:space="0" w:color="auto"/>
                        <w:right w:val="none" w:sz="0" w:space="0" w:color="auto"/>
                      </w:divBdr>
                      <w:divsChild>
                        <w:div w:id="1229614084">
                          <w:marLeft w:val="0"/>
                          <w:marRight w:val="0"/>
                          <w:marTop w:val="0"/>
                          <w:marBottom w:val="0"/>
                          <w:divBdr>
                            <w:top w:val="none" w:sz="0" w:space="0" w:color="auto"/>
                            <w:left w:val="none" w:sz="0" w:space="0" w:color="auto"/>
                            <w:bottom w:val="none" w:sz="0" w:space="0" w:color="auto"/>
                            <w:right w:val="none" w:sz="0" w:space="0" w:color="auto"/>
                          </w:divBdr>
                        </w:div>
                        <w:div w:id="132522697">
                          <w:marLeft w:val="0"/>
                          <w:marRight w:val="0"/>
                          <w:marTop w:val="0"/>
                          <w:marBottom w:val="0"/>
                          <w:divBdr>
                            <w:top w:val="none" w:sz="0" w:space="0" w:color="auto"/>
                            <w:left w:val="none" w:sz="0" w:space="0" w:color="auto"/>
                            <w:bottom w:val="none" w:sz="0" w:space="0" w:color="auto"/>
                            <w:right w:val="none" w:sz="0" w:space="0" w:color="auto"/>
                          </w:divBdr>
                        </w:div>
                        <w:div w:id="107742226">
                          <w:marLeft w:val="0"/>
                          <w:marRight w:val="0"/>
                          <w:marTop w:val="0"/>
                          <w:marBottom w:val="0"/>
                          <w:divBdr>
                            <w:top w:val="none" w:sz="0" w:space="0" w:color="auto"/>
                            <w:left w:val="none" w:sz="0" w:space="0" w:color="auto"/>
                            <w:bottom w:val="none" w:sz="0" w:space="0" w:color="auto"/>
                            <w:right w:val="none" w:sz="0" w:space="0" w:color="auto"/>
                          </w:divBdr>
                        </w:div>
                        <w:div w:id="511796188">
                          <w:marLeft w:val="0"/>
                          <w:marRight w:val="0"/>
                          <w:marTop w:val="0"/>
                          <w:marBottom w:val="0"/>
                          <w:divBdr>
                            <w:top w:val="none" w:sz="0" w:space="0" w:color="auto"/>
                            <w:left w:val="none" w:sz="0" w:space="0" w:color="auto"/>
                            <w:bottom w:val="none" w:sz="0" w:space="0" w:color="auto"/>
                            <w:right w:val="none" w:sz="0" w:space="0" w:color="auto"/>
                          </w:divBdr>
                        </w:div>
                        <w:div w:id="167529528">
                          <w:marLeft w:val="0"/>
                          <w:marRight w:val="0"/>
                          <w:marTop w:val="0"/>
                          <w:marBottom w:val="0"/>
                          <w:divBdr>
                            <w:top w:val="none" w:sz="0" w:space="0" w:color="auto"/>
                            <w:left w:val="none" w:sz="0" w:space="0" w:color="auto"/>
                            <w:bottom w:val="none" w:sz="0" w:space="0" w:color="auto"/>
                            <w:right w:val="none" w:sz="0" w:space="0" w:color="auto"/>
                          </w:divBdr>
                        </w:div>
                        <w:div w:id="769936179">
                          <w:marLeft w:val="0"/>
                          <w:marRight w:val="0"/>
                          <w:marTop w:val="0"/>
                          <w:marBottom w:val="0"/>
                          <w:divBdr>
                            <w:top w:val="none" w:sz="0" w:space="0" w:color="auto"/>
                            <w:left w:val="none" w:sz="0" w:space="0" w:color="auto"/>
                            <w:bottom w:val="none" w:sz="0" w:space="0" w:color="auto"/>
                            <w:right w:val="none" w:sz="0" w:space="0" w:color="auto"/>
                          </w:divBdr>
                        </w:div>
                        <w:div w:id="1902212829">
                          <w:marLeft w:val="0"/>
                          <w:marRight w:val="0"/>
                          <w:marTop w:val="0"/>
                          <w:marBottom w:val="0"/>
                          <w:divBdr>
                            <w:top w:val="none" w:sz="0" w:space="0" w:color="auto"/>
                            <w:left w:val="none" w:sz="0" w:space="0" w:color="auto"/>
                            <w:bottom w:val="none" w:sz="0" w:space="0" w:color="auto"/>
                            <w:right w:val="none" w:sz="0" w:space="0" w:color="auto"/>
                          </w:divBdr>
                        </w:div>
                        <w:div w:id="388842605">
                          <w:marLeft w:val="0"/>
                          <w:marRight w:val="0"/>
                          <w:marTop w:val="0"/>
                          <w:marBottom w:val="0"/>
                          <w:divBdr>
                            <w:top w:val="none" w:sz="0" w:space="0" w:color="auto"/>
                            <w:left w:val="none" w:sz="0" w:space="0" w:color="auto"/>
                            <w:bottom w:val="none" w:sz="0" w:space="0" w:color="auto"/>
                            <w:right w:val="none" w:sz="0" w:space="0" w:color="auto"/>
                          </w:divBdr>
                        </w:div>
                        <w:div w:id="394669815">
                          <w:marLeft w:val="0"/>
                          <w:marRight w:val="0"/>
                          <w:marTop w:val="0"/>
                          <w:marBottom w:val="0"/>
                          <w:divBdr>
                            <w:top w:val="none" w:sz="0" w:space="0" w:color="auto"/>
                            <w:left w:val="none" w:sz="0" w:space="0" w:color="auto"/>
                            <w:bottom w:val="none" w:sz="0" w:space="0" w:color="auto"/>
                            <w:right w:val="none" w:sz="0" w:space="0" w:color="auto"/>
                          </w:divBdr>
                        </w:div>
                        <w:div w:id="1069621963">
                          <w:marLeft w:val="0"/>
                          <w:marRight w:val="0"/>
                          <w:marTop w:val="0"/>
                          <w:marBottom w:val="0"/>
                          <w:divBdr>
                            <w:top w:val="none" w:sz="0" w:space="0" w:color="auto"/>
                            <w:left w:val="none" w:sz="0" w:space="0" w:color="auto"/>
                            <w:bottom w:val="none" w:sz="0" w:space="0" w:color="auto"/>
                            <w:right w:val="none" w:sz="0" w:space="0" w:color="auto"/>
                          </w:divBdr>
                        </w:div>
                        <w:div w:id="1606495464">
                          <w:marLeft w:val="0"/>
                          <w:marRight w:val="0"/>
                          <w:marTop w:val="0"/>
                          <w:marBottom w:val="0"/>
                          <w:divBdr>
                            <w:top w:val="none" w:sz="0" w:space="0" w:color="auto"/>
                            <w:left w:val="none" w:sz="0" w:space="0" w:color="auto"/>
                            <w:bottom w:val="none" w:sz="0" w:space="0" w:color="auto"/>
                            <w:right w:val="none" w:sz="0" w:space="0" w:color="auto"/>
                          </w:divBdr>
                        </w:div>
                        <w:div w:id="1220481112">
                          <w:marLeft w:val="0"/>
                          <w:marRight w:val="0"/>
                          <w:marTop w:val="0"/>
                          <w:marBottom w:val="0"/>
                          <w:divBdr>
                            <w:top w:val="none" w:sz="0" w:space="0" w:color="auto"/>
                            <w:left w:val="none" w:sz="0" w:space="0" w:color="auto"/>
                            <w:bottom w:val="none" w:sz="0" w:space="0" w:color="auto"/>
                            <w:right w:val="none" w:sz="0" w:space="0" w:color="auto"/>
                          </w:divBdr>
                        </w:div>
                        <w:div w:id="2091195826">
                          <w:marLeft w:val="0"/>
                          <w:marRight w:val="0"/>
                          <w:marTop w:val="0"/>
                          <w:marBottom w:val="0"/>
                          <w:divBdr>
                            <w:top w:val="none" w:sz="0" w:space="0" w:color="auto"/>
                            <w:left w:val="none" w:sz="0" w:space="0" w:color="auto"/>
                            <w:bottom w:val="none" w:sz="0" w:space="0" w:color="auto"/>
                            <w:right w:val="none" w:sz="0" w:space="0" w:color="auto"/>
                          </w:divBdr>
                        </w:div>
                        <w:div w:id="9335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6403">
                  <w:marLeft w:val="0"/>
                  <w:marRight w:val="0"/>
                  <w:marTop w:val="343"/>
                  <w:marBottom w:val="343"/>
                  <w:divBdr>
                    <w:top w:val="none" w:sz="0" w:space="0" w:color="auto"/>
                    <w:left w:val="none" w:sz="0" w:space="0" w:color="auto"/>
                    <w:bottom w:val="none" w:sz="0" w:space="0" w:color="auto"/>
                    <w:right w:val="none" w:sz="0" w:space="0" w:color="auto"/>
                  </w:divBdr>
                  <w:divsChild>
                    <w:div w:id="321083439">
                      <w:marLeft w:val="0"/>
                      <w:marRight w:val="0"/>
                      <w:marTop w:val="0"/>
                      <w:marBottom w:val="0"/>
                      <w:divBdr>
                        <w:top w:val="none" w:sz="0" w:space="0" w:color="auto"/>
                        <w:left w:val="none" w:sz="0" w:space="0" w:color="auto"/>
                        <w:bottom w:val="none" w:sz="0" w:space="0" w:color="auto"/>
                        <w:right w:val="none" w:sz="0" w:space="0" w:color="auto"/>
                      </w:divBdr>
                      <w:divsChild>
                        <w:div w:id="2137410509">
                          <w:marLeft w:val="0"/>
                          <w:marRight w:val="0"/>
                          <w:marTop w:val="0"/>
                          <w:marBottom w:val="0"/>
                          <w:divBdr>
                            <w:top w:val="none" w:sz="0" w:space="0" w:color="auto"/>
                            <w:left w:val="none" w:sz="0" w:space="0" w:color="auto"/>
                            <w:bottom w:val="none" w:sz="0" w:space="0" w:color="auto"/>
                            <w:right w:val="none" w:sz="0" w:space="0" w:color="auto"/>
                          </w:divBdr>
                        </w:div>
                        <w:div w:id="300160489">
                          <w:marLeft w:val="0"/>
                          <w:marRight w:val="0"/>
                          <w:marTop w:val="0"/>
                          <w:marBottom w:val="0"/>
                          <w:divBdr>
                            <w:top w:val="none" w:sz="0" w:space="0" w:color="auto"/>
                            <w:left w:val="none" w:sz="0" w:space="0" w:color="auto"/>
                            <w:bottom w:val="none" w:sz="0" w:space="0" w:color="auto"/>
                            <w:right w:val="none" w:sz="0" w:space="0" w:color="auto"/>
                          </w:divBdr>
                        </w:div>
                        <w:div w:id="7444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7769">
              <w:marLeft w:val="0"/>
              <w:marRight w:val="0"/>
              <w:marTop w:val="0"/>
              <w:marBottom w:val="0"/>
              <w:divBdr>
                <w:top w:val="none" w:sz="0" w:space="0" w:color="auto"/>
                <w:left w:val="none" w:sz="0" w:space="0" w:color="auto"/>
                <w:bottom w:val="none" w:sz="0" w:space="0" w:color="auto"/>
                <w:right w:val="none" w:sz="0" w:space="0" w:color="auto"/>
              </w:divBdr>
              <w:divsChild>
                <w:div w:id="1407606571">
                  <w:marLeft w:val="0"/>
                  <w:marRight w:val="0"/>
                  <w:marTop w:val="0"/>
                  <w:marBottom w:val="0"/>
                  <w:divBdr>
                    <w:top w:val="none" w:sz="0" w:space="0" w:color="auto"/>
                    <w:left w:val="none" w:sz="0" w:space="0" w:color="auto"/>
                    <w:bottom w:val="none" w:sz="0" w:space="0" w:color="auto"/>
                    <w:right w:val="none" w:sz="0" w:space="0" w:color="auto"/>
                  </w:divBdr>
                  <w:divsChild>
                    <w:div w:id="1169977159">
                      <w:marLeft w:val="0"/>
                      <w:marRight w:val="0"/>
                      <w:marTop w:val="0"/>
                      <w:marBottom w:val="0"/>
                      <w:divBdr>
                        <w:top w:val="none" w:sz="0" w:space="0" w:color="auto"/>
                        <w:left w:val="none" w:sz="0" w:space="0" w:color="auto"/>
                        <w:bottom w:val="none" w:sz="0" w:space="0" w:color="auto"/>
                        <w:right w:val="none" w:sz="0" w:space="0" w:color="auto"/>
                      </w:divBdr>
                      <w:divsChild>
                        <w:div w:id="1193962469">
                          <w:marLeft w:val="0"/>
                          <w:marRight w:val="0"/>
                          <w:marTop w:val="360"/>
                          <w:marBottom w:val="360"/>
                          <w:divBdr>
                            <w:top w:val="none" w:sz="0" w:space="0" w:color="auto"/>
                            <w:left w:val="none" w:sz="0" w:space="0" w:color="auto"/>
                            <w:bottom w:val="none" w:sz="0" w:space="0" w:color="auto"/>
                            <w:right w:val="none" w:sz="0" w:space="0" w:color="auto"/>
                          </w:divBdr>
                        </w:div>
                      </w:divsChild>
                    </w:div>
                    <w:div w:id="1630358529">
                      <w:marLeft w:val="0"/>
                      <w:marRight w:val="0"/>
                      <w:marTop w:val="0"/>
                      <w:marBottom w:val="0"/>
                      <w:divBdr>
                        <w:top w:val="none" w:sz="0" w:space="0" w:color="auto"/>
                        <w:left w:val="none" w:sz="0" w:space="0" w:color="auto"/>
                        <w:bottom w:val="none" w:sz="0" w:space="0" w:color="auto"/>
                        <w:right w:val="none" w:sz="0" w:space="0" w:color="auto"/>
                      </w:divBdr>
                      <w:divsChild>
                        <w:div w:id="369886540">
                          <w:marLeft w:val="-210"/>
                          <w:marRight w:val="-210"/>
                          <w:marTop w:val="0"/>
                          <w:marBottom w:val="0"/>
                          <w:divBdr>
                            <w:top w:val="none" w:sz="0" w:space="0" w:color="auto"/>
                            <w:left w:val="none" w:sz="0" w:space="0" w:color="auto"/>
                            <w:bottom w:val="none" w:sz="0" w:space="0" w:color="auto"/>
                            <w:right w:val="none" w:sz="0" w:space="0" w:color="auto"/>
                          </w:divBdr>
                        </w:div>
                        <w:div w:id="1100183283">
                          <w:marLeft w:val="0"/>
                          <w:marRight w:val="0"/>
                          <w:marTop w:val="0"/>
                          <w:marBottom w:val="0"/>
                          <w:divBdr>
                            <w:top w:val="none" w:sz="0" w:space="0" w:color="auto"/>
                            <w:left w:val="none" w:sz="0" w:space="0" w:color="auto"/>
                            <w:bottom w:val="none" w:sz="0" w:space="0" w:color="auto"/>
                            <w:right w:val="none" w:sz="0" w:space="0" w:color="auto"/>
                          </w:divBdr>
                        </w:div>
                        <w:div w:id="1782337055">
                          <w:marLeft w:val="0"/>
                          <w:marRight w:val="0"/>
                          <w:marTop w:val="84"/>
                          <w:marBottom w:val="84"/>
                          <w:divBdr>
                            <w:top w:val="none" w:sz="0" w:space="0" w:color="auto"/>
                            <w:left w:val="none" w:sz="0" w:space="0" w:color="auto"/>
                            <w:bottom w:val="single" w:sz="6" w:space="0" w:color="CECECE"/>
                            <w:right w:val="none" w:sz="0" w:space="0" w:color="auto"/>
                          </w:divBdr>
                        </w:div>
                        <w:div w:id="130639295">
                          <w:marLeft w:val="0"/>
                          <w:marRight w:val="0"/>
                          <w:marTop w:val="0"/>
                          <w:marBottom w:val="0"/>
                          <w:divBdr>
                            <w:top w:val="none" w:sz="0" w:space="0" w:color="auto"/>
                            <w:left w:val="none" w:sz="0" w:space="0" w:color="auto"/>
                            <w:bottom w:val="none" w:sz="0" w:space="0" w:color="auto"/>
                            <w:right w:val="none" w:sz="0" w:space="0" w:color="auto"/>
                          </w:divBdr>
                        </w:div>
                        <w:div w:id="960107152">
                          <w:marLeft w:val="0"/>
                          <w:marRight w:val="0"/>
                          <w:marTop w:val="0"/>
                          <w:marBottom w:val="0"/>
                          <w:divBdr>
                            <w:top w:val="none" w:sz="0" w:space="0" w:color="auto"/>
                            <w:left w:val="none" w:sz="0" w:space="0" w:color="auto"/>
                            <w:bottom w:val="none" w:sz="0" w:space="0" w:color="auto"/>
                            <w:right w:val="none" w:sz="0" w:space="0" w:color="auto"/>
                          </w:divBdr>
                        </w:div>
                        <w:div w:id="530803445">
                          <w:marLeft w:val="0"/>
                          <w:marRight w:val="0"/>
                          <w:marTop w:val="0"/>
                          <w:marBottom w:val="0"/>
                          <w:divBdr>
                            <w:top w:val="none" w:sz="0" w:space="0" w:color="auto"/>
                            <w:left w:val="none" w:sz="0" w:space="0" w:color="auto"/>
                            <w:bottom w:val="none" w:sz="0" w:space="0" w:color="auto"/>
                            <w:right w:val="none" w:sz="0" w:space="0" w:color="auto"/>
                          </w:divBdr>
                        </w:div>
                      </w:divsChild>
                    </w:div>
                    <w:div w:id="371732579">
                      <w:marLeft w:val="0"/>
                      <w:marRight w:val="0"/>
                      <w:marTop w:val="0"/>
                      <w:marBottom w:val="0"/>
                      <w:divBdr>
                        <w:top w:val="none" w:sz="0" w:space="0" w:color="auto"/>
                        <w:left w:val="none" w:sz="0" w:space="0" w:color="auto"/>
                        <w:bottom w:val="none" w:sz="0" w:space="0" w:color="auto"/>
                        <w:right w:val="none" w:sz="0" w:space="0" w:color="auto"/>
                      </w:divBdr>
                      <w:divsChild>
                        <w:div w:id="386614096">
                          <w:marLeft w:val="0"/>
                          <w:marRight w:val="0"/>
                          <w:marTop w:val="343"/>
                          <w:marBottom w:val="343"/>
                          <w:divBdr>
                            <w:top w:val="none" w:sz="0" w:space="0" w:color="auto"/>
                            <w:left w:val="none" w:sz="0" w:space="0" w:color="auto"/>
                            <w:bottom w:val="none" w:sz="0" w:space="0" w:color="auto"/>
                            <w:right w:val="none" w:sz="0" w:space="0" w:color="auto"/>
                          </w:divBdr>
                          <w:divsChild>
                            <w:div w:id="1620649826">
                              <w:marLeft w:val="0"/>
                              <w:marRight w:val="0"/>
                              <w:marTop w:val="0"/>
                              <w:marBottom w:val="0"/>
                              <w:divBdr>
                                <w:top w:val="none" w:sz="0" w:space="0" w:color="auto"/>
                                <w:left w:val="none" w:sz="0" w:space="0" w:color="auto"/>
                                <w:bottom w:val="none" w:sz="0" w:space="0" w:color="auto"/>
                                <w:right w:val="none" w:sz="0" w:space="0" w:color="auto"/>
                              </w:divBdr>
                            </w:div>
                            <w:div w:id="1369913071">
                              <w:marLeft w:val="0"/>
                              <w:marRight w:val="0"/>
                              <w:marTop w:val="0"/>
                              <w:marBottom w:val="0"/>
                              <w:divBdr>
                                <w:top w:val="none" w:sz="0" w:space="0" w:color="auto"/>
                                <w:left w:val="none" w:sz="0" w:space="0" w:color="auto"/>
                                <w:bottom w:val="none" w:sz="0" w:space="0" w:color="auto"/>
                                <w:right w:val="none" w:sz="0" w:space="0" w:color="auto"/>
                              </w:divBdr>
                              <w:divsChild>
                                <w:div w:id="1799106353">
                                  <w:marLeft w:val="0"/>
                                  <w:marRight w:val="0"/>
                                  <w:marTop w:val="0"/>
                                  <w:marBottom w:val="0"/>
                                  <w:divBdr>
                                    <w:top w:val="none" w:sz="0" w:space="0" w:color="auto"/>
                                    <w:left w:val="none" w:sz="0" w:space="0" w:color="auto"/>
                                    <w:bottom w:val="none" w:sz="0" w:space="0" w:color="auto"/>
                                    <w:right w:val="none" w:sz="0" w:space="0" w:color="auto"/>
                                  </w:divBdr>
                                </w:div>
                                <w:div w:id="2070152935">
                                  <w:marLeft w:val="0"/>
                                  <w:marRight w:val="0"/>
                                  <w:marTop w:val="0"/>
                                  <w:marBottom w:val="0"/>
                                  <w:divBdr>
                                    <w:top w:val="none" w:sz="0" w:space="0" w:color="auto"/>
                                    <w:left w:val="none" w:sz="0" w:space="0" w:color="auto"/>
                                    <w:bottom w:val="none" w:sz="0" w:space="0" w:color="auto"/>
                                    <w:right w:val="none" w:sz="0" w:space="0" w:color="auto"/>
                                  </w:divBdr>
                                </w:div>
                                <w:div w:id="1679427919">
                                  <w:marLeft w:val="0"/>
                                  <w:marRight w:val="0"/>
                                  <w:marTop w:val="0"/>
                                  <w:marBottom w:val="0"/>
                                  <w:divBdr>
                                    <w:top w:val="none" w:sz="0" w:space="0" w:color="auto"/>
                                    <w:left w:val="none" w:sz="0" w:space="0" w:color="auto"/>
                                    <w:bottom w:val="none" w:sz="0" w:space="0" w:color="auto"/>
                                    <w:right w:val="none" w:sz="0" w:space="0" w:color="auto"/>
                                  </w:divBdr>
                                </w:div>
                                <w:div w:id="672299445">
                                  <w:marLeft w:val="0"/>
                                  <w:marRight w:val="0"/>
                                  <w:marTop w:val="0"/>
                                  <w:marBottom w:val="0"/>
                                  <w:divBdr>
                                    <w:top w:val="none" w:sz="0" w:space="0" w:color="auto"/>
                                    <w:left w:val="none" w:sz="0" w:space="0" w:color="auto"/>
                                    <w:bottom w:val="none" w:sz="0" w:space="0" w:color="auto"/>
                                    <w:right w:val="none" w:sz="0" w:space="0" w:color="auto"/>
                                  </w:divBdr>
                                </w:div>
                                <w:div w:id="1141965438">
                                  <w:marLeft w:val="0"/>
                                  <w:marRight w:val="0"/>
                                  <w:marTop w:val="0"/>
                                  <w:marBottom w:val="0"/>
                                  <w:divBdr>
                                    <w:top w:val="none" w:sz="0" w:space="0" w:color="auto"/>
                                    <w:left w:val="none" w:sz="0" w:space="0" w:color="auto"/>
                                    <w:bottom w:val="none" w:sz="0" w:space="0" w:color="auto"/>
                                    <w:right w:val="none" w:sz="0" w:space="0" w:color="auto"/>
                                  </w:divBdr>
                                </w:div>
                                <w:div w:id="346298090">
                                  <w:marLeft w:val="0"/>
                                  <w:marRight w:val="0"/>
                                  <w:marTop w:val="0"/>
                                  <w:marBottom w:val="0"/>
                                  <w:divBdr>
                                    <w:top w:val="none" w:sz="0" w:space="0" w:color="auto"/>
                                    <w:left w:val="none" w:sz="0" w:space="0" w:color="auto"/>
                                    <w:bottom w:val="none" w:sz="0" w:space="0" w:color="auto"/>
                                    <w:right w:val="none" w:sz="0" w:space="0" w:color="auto"/>
                                  </w:divBdr>
                                </w:div>
                                <w:div w:id="249002179">
                                  <w:marLeft w:val="0"/>
                                  <w:marRight w:val="0"/>
                                  <w:marTop w:val="0"/>
                                  <w:marBottom w:val="0"/>
                                  <w:divBdr>
                                    <w:top w:val="none" w:sz="0" w:space="0" w:color="auto"/>
                                    <w:left w:val="none" w:sz="0" w:space="0" w:color="auto"/>
                                    <w:bottom w:val="none" w:sz="0" w:space="0" w:color="auto"/>
                                    <w:right w:val="none" w:sz="0" w:space="0" w:color="auto"/>
                                  </w:divBdr>
                                </w:div>
                                <w:div w:id="1904096600">
                                  <w:marLeft w:val="0"/>
                                  <w:marRight w:val="0"/>
                                  <w:marTop w:val="0"/>
                                  <w:marBottom w:val="0"/>
                                  <w:divBdr>
                                    <w:top w:val="none" w:sz="0" w:space="0" w:color="auto"/>
                                    <w:left w:val="none" w:sz="0" w:space="0" w:color="auto"/>
                                    <w:bottom w:val="none" w:sz="0" w:space="0" w:color="auto"/>
                                    <w:right w:val="none" w:sz="0" w:space="0" w:color="auto"/>
                                  </w:divBdr>
                                </w:div>
                                <w:div w:id="90898998">
                                  <w:marLeft w:val="0"/>
                                  <w:marRight w:val="0"/>
                                  <w:marTop w:val="0"/>
                                  <w:marBottom w:val="0"/>
                                  <w:divBdr>
                                    <w:top w:val="none" w:sz="0" w:space="0" w:color="auto"/>
                                    <w:left w:val="none" w:sz="0" w:space="0" w:color="auto"/>
                                    <w:bottom w:val="none" w:sz="0" w:space="0" w:color="auto"/>
                                    <w:right w:val="none" w:sz="0" w:space="0" w:color="auto"/>
                                  </w:divBdr>
                                </w:div>
                                <w:div w:id="1306394752">
                                  <w:marLeft w:val="0"/>
                                  <w:marRight w:val="0"/>
                                  <w:marTop w:val="0"/>
                                  <w:marBottom w:val="0"/>
                                  <w:divBdr>
                                    <w:top w:val="none" w:sz="0" w:space="0" w:color="auto"/>
                                    <w:left w:val="none" w:sz="0" w:space="0" w:color="auto"/>
                                    <w:bottom w:val="none" w:sz="0" w:space="0" w:color="auto"/>
                                    <w:right w:val="none" w:sz="0" w:space="0" w:color="auto"/>
                                  </w:divBdr>
                                </w:div>
                                <w:div w:id="780488154">
                                  <w:marLeft w:val="0"/>
                                  <w:marRight w:val="0"/>
                                  <w:marTop w:val="0"/>
                                  <w:marBottom w:val="0"/>
                                  <w:divBdr>
                                    <w:top w:val="none" w:sz="0" w:space="0" w:color="auto"/>
                                    <w:left w:val="none" w:sz="0" w:space="0" w:color="auto"/>
                                    <w:bottom w:val="none" w:sz="0" w:space="0" w:color="auto"/>
                                    <w:right w:val="none" w:sz="0" w:space="0" w:color="auto"/>
                                  </w:divBdr>
                                </w:div>
                                <w:div w:id="1205094663">
                                  <w:marLeft w:val="0"/>
                                  <w:marRight w:val="0"/>
                                  <w:marTop w:val="0"/>
                                  <w:marBottom w:val="0"/>
                                  <w:divBdr>
                                    <w:top w:val="none" w:sz="0" w:space="0" w:color="auto"/>
                                    <w:left w:val="none" w:sz="0" w:space="0" w:color="auto"/>
                                    <w:bottom w:val="none" w:sz="0" w:space="0" w:color="auto"/>
                                    <w:right w:val="none" w:sz="0" w:space="0" w:color="auto"/>
                                  </w:divBdr>
                                </w:div>
                                <w:div w:id="548998330">
                                  <w:marLeft w:val="0"/>
                                  <w:marRight w:val="0"/>
                                  <w:marTop w:val="0"/>
                                  <w:marBottom w:val="0"/>
                                  <w:divBdr>
                                    <w:top w:val="none" w:sz="0" w:space="0" w:color="auto"/>
                                    <w:left w:val="none" w:sz="0" w:space="0" w:color="auto"/>
                                    <w:bottom w:val="none" w:sz="0" w:space="0" w:color="auto"/>
                                    <w:right w:val="none" w:sz="0" w:space="0" w:color="auto"/>
                                  </w:divBdr>
                                </w:div>
                                <w:div w:id="13320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8055">
                          <w:marLeft w:val="0"/>
                          <w:marRight w:val="0"/>
                          <w:marTop w:val="343"/>
                          <w:marBottom w:val="343"/>
                          <w:divBdr>
                            <w:top w:val="none" w:sz="0" w:space="0" w:color="auto"/>
                            <w:left w:val="none" w:sz="0" w:space="0" w:color="auto"/>
                            <w:bottom w:val="none" w:sz="0" w:space="0" w:color="auto"/>
                            <w:right w:val="none" w:sz="0" w:space="0" w:color="auto"/>
                          </w:divBdr>
                          <w:divsChild>
                            <w:div w:id="1916357197">
                              <w:marLeft w:val="0"/>
                              <w:marRight w:val="0"/>
                              <w:marTop w:val="0"/>
                              <w:marBottom w:val="0"/>
                              <w:divBdr>
                                <w:top w:val="none" w:sz="0" w:space="0" w:color="auto"/>
                                <w:left w:val="none" w:sz="0" w:space="0" w:color="auto"/>
                                <w:bottom w:val="none" w:sz="0" w:space="0" w:color="auto"/>
                                <w:right w:val="none" w:sz="0" w:space="0" w:color="auto"/>
                              </w:divBdr>
                              <w:divsChild>
                                <w:div w:id="1713575242">
                                  <w:marLeft w:val="0"/>
                                  <w:marRight w:val="0"/>
                                  <w:marTop w:val="0"/>
                                  <w:marBottom w:val="0"/>
                                  <w:divBdr>
                                    <w:top w:val="none" w:sz="0" w:space="0" w:color="auto"/>
                                    <w:left w:val="none" w:sz="0" w:space="0" w:color="auto"/>
                                    <w:bottom w:val="none" w:sz="0" w:space="0" w:color="auto"/>
                                    <w:right w:val="none" w:sz="0" w:space="0" w:color="auto"/>
                                  </w:divBdr>
                                </w:div>
                                <w:div w:id="1328316227">
                                  <w:marLeft w:val="0"/>
                                  <w:marRight w:val="0"/>
                                  <w:marTop w:val="0"/>
                                  <w:marBottom w:val="0"/>
                                  <w:divBdr>
                                    <w:top w:val="none" w:sz="0" w:space="0" w:color="auto"/>
                                    <w:left w:val="none" w:sz="0" w:space="0" w:color="auto"/>
                                    <w:bottom w:val="none" w:sz="0" w:space="0" w:color="auto"/>
                                    <w:right w:val="none" w:sz="0" w:space="0" w:color="auto"/>
                                  </w:divBdr>
                                </w:div>
                                <w:div w:id="14470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597">
                      <w:marLeft w:val="0"/>
                      <w:marRight w:val="0"/>
                      <w:marTop w:val="0"/>
                      <w:marBottom w:val="0"/>
                      <w:divBdr>
                        <w:top w:val="none" w:sz="0" w:space="0" w:color="auto"/>
                        <w:left w:val="none" w:sz="0" w:space="0" w:color="auto"/>
                        <w:bottom w:val="none" w:sz="0" w:space="0" w:color="auto"/>
                        <w:right w:val="none" w:sz="0" w:space="0" w:color="auto"/>
                      </w:divBdr>
                      <w:divsChild>
                        <w:div w:id="1397313714">
                          <w:marLeft w:val="0"/>
                          <w:marRight w:val="0"/>
                          <w:marTop w:val="0"/>
                          <w:marBottom w:val="0"/>
                          <w:divBdr>
                            <w:top w:val="none" w:sz="0" w:space="0" w:color="auto"/>
                            <w:left w:val="none" w:sz="0" w:space="0" w:color="auto"/>
                            <w:bottom w:val="none" w:sz="0" w:space="0" w:color="auto"/>
                            <w:right w:val="none" w:sz="0" w:space="0" w:color="auto"/>
                          </w:divBdr>
                        </w:div>
                        <w:div w:id="1395009124">
                          <w:marLeft w:val="0"/>
                          <w:marRight w:val="0"/>
                          <w:marTop w:val="0"/>
                          <w:marBottom w:val="0"/>
                          <w:divBdr>
                            <w:top w:val="none" w:sz="0" w:space="0" w:color="auto"/>
                            <w:left w:val="none" w:sz="0" w:space="0" w:color="auto"/>
                            <w:bottom w:val="none" w:sz="0" w:space="0" w:color="auto"/>
                            <w:right w:val="none" w:sz="0" w:space="0" w:color="auto"/>
                          </w:divBdr>
                        </w:div>
                        <w:div w:id="1396899900">
                          <w:marLeft w:val="0"/>
                          <w:marRight w:val="0"/>
                          <w:marTop w:val="0"/>
                          <w:marBottom w:val="0"/>
                          <w:divBdr>
                            <w:top w:val="none" w:sz="0" w:space="0" w:color="auto"/>
                            <w:left w:val="none" w:sz="0" w:space="0" w:color="auto"/>
                            <w:bottom w:val="none" w:sz="0" w:space="0" w:color="auto"/>
                            <w:right w:val="none" w:sz="0" w:space="0" w:color="auto"/>
                          </w:divBdr>
                        </w:div>
                        <w:div w:id="221643455">
                          <w:marLeft w:val="0"/>
                          <w:marRight w:val="0"/>
                          <w:marTop w:val="0"/>
                          <w:marBottom w:val="0"/>
                          <w:divBdr>
                            <w:top w:val="none" w:sz="0" w:space="0" w:color="auto"/>
                            <w:left w:val="none" w:sz="0" w:space="0" w:color="auto"/>
                            <w:bottom w:val="none" w:sz="0" w:space="0" w:color="auto"/>
                            <w:right w:val="none" w:sz="0" w:space="0" w:color="auto"/>
                          </w:divBdr>
                        </w:div>
                        <w:div w:id="1512376891">
                          <w:marLeft w:val="0"/>
                          <w:marRight w:val="0"/>
                          <w:marTop w:val="0"/>
                          <w:marBottom w:val="0"/>
                          <w:divBdr>
                            <w:top w:val="none" w:sz="0" w:space="0" w:color="auto"/>
                            <w:left w:val="none" w:sz="0" w:space="0" w:color="auto"/>
                            <w:bottom w:val="none" w:sz="0" w:space="0" w:color="auto"/>
                            <w:right w:val="none" w:sz="0" w:space="0" w:color="auto"/>
                          </w:divBdr>
                        </w:div>
                        <w:div w:id="2130855226">
                          <w:marLeft w:val="0"/>
                          <w:marRight w:val="0"/>
                          <w:marTop w:val="0"/>
                          <w:marBottom w:val="0"/>
                          <w:divBdr>
                            <w:top w:val="none" w:sz="0" w:space="0" w:color="auto"/>
                            <w:left w:val="none" w:sz="0" w:space="0" w:color="auto"/>
                            <w:bottom w:val="none" w:sz="0" w:space="0" w:color="auto"/>
                            <w:right w:val="none" w:sz="0" w:space="0" w:color="auto"/>
                          </w:divBdr>
                        </w:div>
                        <w:div w:id="1404908803">
                          <w:marLeft w:val="0"/>
                          <w:marRight w:val="0"/>
                          <w:marTop w:val="0"/>
                          <w:marBottom w:val="0"/>
                          <w:divBdr>
                            <w:top w:val="none" w:sz="0" w:space="0" w:color="auto"/>
                            <w:left w:val="none" w:sz="0" w:space="0" w:color="auto"/>
                            <w:bottom w:val="none" w:sz="0" w:space="0" w:color="auto"/>
                            <w:right w:val="none" w:sz="0" w:space="0" w:color="auto"/>
                          </w:divBdr>
                        </w:div>
                        <w:div w:id="1327975395">
                          <w:marLeft w:val="0"/>
                          <w:marRight w:val="0"/>
                          <w:marTop w:val="0"/>
                          <w:marBottom w:val="0"/>
                          <w:divBdr>
                            <w:top w:val="none" w:sz="0" w:space="0" w:color="auto"/>
                            <w:left w:val="none" w:sz="0" w:space="0" w:color="auto"/>
                            <w:bottom w:val="none" w:sz="0" w:space="0" w:color="auto"/>
                            <w:right w:val="none" w:sz="0" w:space="0" w:color="auto"/>
                          </w:divBdr>
                        </w:div>
                        <w:div w:id="1901091235">
                          <w:marLeft w:val="0"/>
                          <w:marRight w:val="0"/>
                          <w:marTop w:val="0"/>
                          <w:marBottom w:val="0"/>
                          <w:divBdr>
                            <w:top w:val="none" w:sz="0" w:space="0" w:color="auto"/>
                            <w:left w:val="none" w:sz="0" w:space="0" w:color="auto"/>
                            <w:bottom w:val="none" w:sz="0" w:space="0" w:color="auto"/>
                            <w:right w:val="none" w:sz="0" w:space="0" w:color="auto"/>
                          </w:divBdr>
                        </w:div>
                        <w:div w:id="1732194979">
                          <w:marLeft w:val="0"/>
                          <w:marRight w:val="0"/>
                          <w:marTop w:val="0"/>
                          <w:marBottom w:val="0"/>
                          <w:divBdr>
                            <w:top w:val="none" w:sz="0" w:space="0" w:color="auto"/>
                            <w:left w:val="none" w:sz="0" w:space="0" w:color="auto"/>
                            <w:bottom w:val="none" w:sz="0" w:space="0" w:color="auto"/>
                            <w:right w:val="none" w:sz="0" w:space="0" w:color="auto"/>
                          </w:divBdr>
                        </w:div>
                        <w:div w:id="849026927">
                          <w:marLeft w:val="0"/>
                          <w:marRight w:val="0"/>
                          <w:marTop w:val="0"/>
                          <w:marBottom w:val="0"/>
                          <w:divBdr>
                            <w:top w:val="none" w:sz="0" w:space="0" w:color="auto"/>
                            <w:left w:val="none" w:sz="0" w:space="0" w:color="auto"/>
                            <w:bottom w:val="none" w:sz="0" w:space="0" w:color="auto"/>
                            <w:right w:val="none" w:sz="0" w:space="0" w:color="auto"/>
                          </w:divBdr>
                        </w:div>
                        <w:div w:id="1998144864">
                          <w:marLeft w:val="0"/>
                          <w:marRight w:val="0"/>
                          <w:marTop w:val="0"/>
                          <w:marBottom w:val="0"/>
                          <w:divBdr>
                            <w:top w:val="none" w:sz="0" w:space="0" w:color="auto"/>
                            <w:left w:val="none" w:sz="0" w:space="0" w:color="auto"/>
                            <w:bottom w:val="none" w:sz="0" w:space="0" w:color="auto"/>
                            <w:right w:val="none" w:sz="0" w:space="0" w:color="auto"/>
                          </w:divBdr>
                        </w:div>
                        <w:div w:id="367067776">
                          <w:marLeft w:val="0"/>
                          <w:marRight w:val="0"/>
                          <w:marTop w:val="0"/>
                          <w:marBottom w:val="0"/>
                          <w:divBdr>
                            <w:top w:val="none" w:sz="0" w:space="0" w:color="auto"/>
                            <w:left w:val="none" w:sz="0" w:space="0" w:color="auto"/>
                            <w:bottom w:val="none" w:sz="0" w:space="0" w:color="auto"/>
                            <w:right w:val="none" w:sz="0" w:space="0" w:color="auto"/>
                          </w:divBdr>
                        </w:div>
                        <w:div w:id="2000619490">
                          <w:marLeft w:val="0"/>
                          <w:marRight w:val="0"/>
                          <w:marTop w:val="0"/>
                          <w:marBottom w:val="0"/>
                          <w:divBdr>
                            <w:top w:val="none" w:sz="0" w:space="0" w:color="auto"/>
                            <w:left w:val="none" w:sz="0" w:space="0" w:color="auto"/>
                            <w:bottom w:val="none" w:sz="0" w:space="0" w:color="auto"/>
                            <w:right w:val="none" w:sz="0" w:space="0" w:color="auto"/>
                          </w:divBdr>
                        </w:div>
                        <w:div w:id="1783524791">
                          <w:marLeft w:val="0"/>
                          <w:marRight w:val="0"/>
                          <w:marTop w:val="0"/>
                          <w:marBottom w:val="0"/>
                          <w:divBdr>
                            <w:top w:val="none" w:sz="0" w:space="0" w:color="auto"/>
                            <w:left w:val="none" w:sz="0" w:space="0" w:color="auto"/>
                            <w:bottom w:val="none" w:sz="0" w:space="0" w:color="auto"/>
                            <w:right w:val="none" w:sz="0" w:space="0" w:color="auto"/>
                          </w:divBdr>
                        </w:div>
                        <w:div w:id="590432207">
                          <w:marLeft w:val="0"/>
                          <w:marRight w:val="0"/>
                          <w:marTop w:val="0"/>
                          <w:marBottom w:val="0"/>
                          <w:divBdr>
                            <w:top w:val="none" w:sz="0" w:space="0" w:color="auto"/>
                            <w:left w:val="none" w:sz="0" w:space="0" w:color="auto"/>
                            <w:bottom w:val="none" w:sz="0" w:space="0" w:color="auto"/>
                            <w:right w:val="none" w:sz="0" w:space="0" w:color="auto"/>
                          </w:divBdr>
                        </w:div>
                        <w:div w:id="1550024325">
                          <w:marLeft w:val="0"/>
                          <w:marRight w:val="0"/>
                          <w:marTop w:val="0"/>
                          <w:marBottom w:val="0"/>
                          <w:divBdr>
                            <w:top w:val="none" w:sz="0" w:space="0" w:color="auto"/>
                            <w:left w:val="none" w:sz="0" w:space="0" w:color="auto"/>
                            <w:bottom w:val="none" w:sz="0" w:space="0" w:color="auto"/>
                            <w:right w:val="none" w:sz="0" w:space="0" w:color="auto"/>
                          </w:divBdr>
                        </w:div>
                        <w:div w:id="1584218068">
                          <w:marLeft w:val="0"/>
                          <w:marRight w:val="0"/>
                          <w:marTop w:val="0"/>
                          <w:marBottom w:val="0"/>
                          <w:divBdr>
                            <w:top w:val="none" w:sz="0" w:space="0" w:color="auto"/>
                            <w:left w:val="none" w:sz="0" w:space="0" w:color="auto"/>
                            <w:bottom w:val="none" w:sz="0" w:space="0" w:color="auto"/>
                            <w:right w:val="none" w:sz="0" w:space="0" w:color="auto"/>
                          </w:divBdr>
                        </w:div>
                        <w:div w:id="915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5306">
          <w:marLeft w:val="330"/>
          <w:marRight w:val="330"/>
          <w:marTop w:val="210"/>
          <w:marBottom w:val="210"/>
          <w:divBdr>
            <w:top w:val="none" w:sz="0" w:space="0" w:color="auto"/>
            <w:left w:val="none" w:sz="0" w:space="0" w:color="auto"/>
            <w:bottom w:val="none" w:sz="0" w:space="0" w:color="auto"/>
            <w:right w:val="none" w:sz="0" w:space="0" w:color="auto"/>
          </w:divBdr>
        </w:div>
        <w:div w:id="1615332145">
          <w:marLeft w:val="315"/>
          <w:marRight w:val="315"/>
          <w:marTop w:val="0"/>
          <w:marBottom w:val="0"/>
          <w:divBdr>
            <w:top w:val="none" w:sz="0" w:space="0" w:color="auto"/>
            <w:left w:val="none" w:sz="0" w:space="0" w:color="auto"/>
            <w:bottom w:val="none" w:sz="0" w:space="0" w:color="auto"/>
            <w:right w:val="none" w:sz="0" w:space="0" w:color="auto"/>
          </w:divBdr>
        </w:div>
        <w:div w:id="472253650">
          <w:marLeft w:val="0"/>
          <w:marRight w:val="0"/>
          <w:marTop w:val="0"/>
          <w:marBottom w:val="0"/>
          <w:divBdr>
            <w:top w:val="none" w:sz="0" w:space="0" w:color="auto"/>
            <w:left w:val="none" w:sz="0" w:space="0" w:color="auto"/>
            <w:bottom w:val="none" w:sz="0" w:space="0" w:color="auto"/>
            <w:right w:val="none" w:sz="0" w:space="0" w:color="auto"/>
          </w:divBdr>
          <w:divsChild>
            <w:div w:id="1183977832">
              <w:marLeft w:val="0"/>
              <w:marRight w:val="0"/>
              <w:marTop w:val="0"/>
              <w:marBottom w:val="0"/>
              <w:divBdr>
                <w:top w:val="none" w:sz="0" w:space="0" w:color="auto"/>
                <w:left w:val="none" w:sz="0" w:space="0" w:color="auto"/>
                <w:bottom w:val="single" w:sz="6" w:space="0" w:color="CECECE"/>
                <w:right w:val="none" w:sz="0" w:space="0" w:color="auto"/>
              </w:divBdr>
            </w:div>
            <w:div w:id="1485199083">
              <w:marLeft w:val="0"/>
              <w:marRight w:val="0"/>
              <w:marTop w:val="0"/>
              <w:marBottom w:val="0"/>
              <w:divBdr>
                <w:top w:val="none" w:sz="0" w:space="0" w:color="auto"/>
                <w:left w:val="none" w:sz="0" w:space="0" w:color="auto"/>
                <w:bottom w:val="none" w:sz="0" w:space="0" w:color="auto"/>
                <w:right w:val="none" w:sz="0" w:space="0" w:color="auto"/>
              </w:divBdr>
              <w:divsChild>
                <w:div w:id="1170678402">
                  <w:marLeft w:val="0"/>
                  <w:marRight w:val="0"/>
                  <w:marTop w:val="0"/>
                  <w:marBottom w:val="0"/>
                  <w:divBdr>
                    <w:top w:val="none" w:sz="0" w:space="0" w:color="auto"/>
                    <w:left w:val="none" w:sz="0" w:space="0" w:color="auto"/>
                    <w:bottom w:val="none" w:sz="0" w:space="0" w:color="auto"/>
                    <w:right w:val="none" w:sz="0" w:space="0" w:color="auto"/>
                  </w:divBdr>
                </w:div>
                <w:div w:id="100836243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98BFCFE32921D6AB540F55E9A6760DD3A36CC7A1686A441ACD50CE66EE89C592BFBD4264D2A3BB0Ft1K" TargetMode="External"/><Relationship Id="rId13" Type="http://schemas.openxmlformats.org/officeDocument/2006/relationships/hyperlink" Target="consultantplus://offline/ref=6298BFCFE32921D6AB540F55E9A6760DD3A36CC7A1686A441ACD50CE66EE89C592BFBD4264D2A3BB0Ft1K" TargetMode="External"/><Relationship Id="rId18" Type="http://schemas.openxmlformats.org/officeDocument/2006/relationships/hyperlink" Target="consultantplus://offline/ref=6298BFCFE32921D6AB540F55E9A6760DD0A36AC5AA616A441ACD50CE660EtE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6298BFCFE32921D6AB540F55E9A6760DD0A06BC6A66C6A441ACD50CE66EE89C592BFBD4106tCK" TargetMode="External"/><Relationship Id="rId7" Type="http://schemas.openxmlformats.org/officeDocument/2006/relationships/hyperlink" Target="consultantplus://offline/ref=6298BFCFE32921D6AB540F55E9A6760DD0A06BC6A66C6A441ACD50CE66EE89C592BFBD4264D2A3BA0FtDK" TargetMode="External"/><Relationship Id="rId12" Type="http://schemas.openxmlformats.org/officeDocument/2006/relationships/hyperlink" Target="consultantplus://offline/ref=6298BFCFE32921D6AB540F55E9A6760DD0A06BC7A4606A441ACD50CE660EtEK" TargetMode="External"/><Relationship Id="rId17" Type="http://schemas.openxmlformats.org/officeDocument/2006/relationships/hyperlink" Target="consultantplus://offline/ref=6298BFCFE32921D6AB540F55E9A6760DD0A06BC6A66C6A441ACD50CE66EE89C592BFBD4A06t4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298BFCFE32921D6AB540F55E9A6760DD0A06BC6A66C6A441ACD50CE66EE89C592BFBD4106tCK" TargetMode="External"/><Relationship Id="rId20" Type="http://schemas.openxmlformats.org/officeDocument/2006/relationships/hyperlink" Target="consultantplus://offline/ref=6298BFCFE32921D6AB540F55E9A6760DD0A06CCEAA6A6A441ACD50CE660EtEK" TargetMode="External"/><Relationship Id="rId1" Type="http://schemas.openxmlformats.org/officeDocument/2006/relationships/customXml" Target="../customXml/item1.xml"/><Relationship Id="rId6" Type="http://schemas.openxmlformats.org/officeDocument/2006/relationships/hyperlink" Target="http://www.consultant.ru" TargetMode="External"/><Relationship Id="rId11" Type="http://schemas.openxmlformats.org/officeDocument/2006/relationships/hyperlink" Target="consultantplus://offline/ref=6298BFCFE32921D6AB540246FCA6760DD6A569CFAB616A441ACD50CE66EE89C592BFBD4264D2A3B90FtDK" TargetMode="External"/><Relationship Id="rId24" Type="http://schemas.openxmlformats.org/officeDocument/2006/relationships/hyperlink" Target="consultantplus://offline/ref=6298BFCFE32921D6AB540F55E9A6760DD0A36AC2AB616A441ACD50CE660EtEK" TargetMode="External"/><Relationship Id="rId5" Type="http://schemas.openxmlformats.org/officeDocument/2006/relationships/webSettings" Target="webSettings.xml"/><Relationship Id="rId15" Type="http://schemas.openxmlformats.org/officeDocument/2006/relationships/hyperlink" Target="consultantplus://offline/ref=6298BFCFE32921D6AB540F55E9A6760DD3A968C6A06A6A441ACD50CE66EE89C592BFBD4264D2A3BD0Ft1K" TargetMode="External"/><Relationship Id="rId23" Type="http://schemas.openxmlformats.org/officeDocument/2006/relationships/hyperlink" Target="consultantplus://offline/ref=6298BFCFE32921D6AB540F55E9A6760DD0A06BC6A66C6A441ACD50CE66EE89C592BFBD04t4K" TargetMode="External"/><Relationship Id="rId10" Type="http://schemas.openxmlformats.org/officeDocument/2006/relationships/hyperlink" Target="consultantplus://offline/ref=6298BFCFE32921D6AB540F55E9A6760DD0A968C3AA6A6A441ACD50CE66EE89C592BFBD4064DA0At3K" TargetMode="External"/><Relationship Id="rId19" Type="http://schemas.openxmlformats.org/officeDocument/2006/relationships/hyperlink" Target="consultantplus://offline/ref=6298BFCFE32921D6AB540F55E9A6760DD0A36AC5AA616A441ACD50CE660EtEK" TargetMode="External"/><Relationship Id="rId4" Type="http://schemas.openxmlformats.org/officeDocument/2006/relationships/settings" Target="settings.xml"/><Relationship Id="rId9" Type="http://schemas.openxmlformats.org/officeDocument/2006/relationships/hyperlink" Target="consultantplus://offline/ref=6298BFCFE32921D6AB540F55E9A6760DD0A36AC5AA616A441ACD50CE66EE89C592BFBD4264D3A4B90FtDK" TargetMode="External"/><Relationship Id="rId14" Type="http://schemas.openxmlformats.org/officeDocument/2006/relationships/hyperlink" Target="consultantplus://offline/ref=6298BFCFE32921D6AB540F55E9A6760DD3A963C5A56D6A441ACD50CE660EtEK" TargetMode="External"/><Relationship Id="rId22" Type="http://schemas.openxmlformats.org/officeDocument/2006/relationships/hyperlink" Target="consultantplus://offline/ref=6298BFCFE32921D6AB540F55E9A6760DD3A36AC7A6696A441ACD50CE660Et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6D532-561F-4426-8109-5B86647B0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7243</Words>
  <Characters>41286</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Самсонова Ольга Анатольевна</dc:creator>
  <cp:keywords/>
  <dc:description/>
  <cp:lastModifiedBy>Самсонова Ольга Анатольевна</cp:lastModifiedBy>
  <cp:revision>2</cp:revision>
  <cp:lastPrinted>2017-11-27T07:43:00Z</cp:lastPrinted>
  <dcterms:created xsi:type="dcterms:W3CDTF">2017-12-11T10:46:00Z</dcterms:created>
  <dcterms:modified xsi:type="dcterms:W3CDTF">2017-12-11T10:46:00Z</dcterms:modified>
</cp:coreProperties>
</file>